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Nacionālās kultūras mantojuma pārvaldes;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likumprojekta 3.panta trešajā daļā noteiktā Komisijas sastāva Nacionālo kultūras mantojuma pārvaldi. Pārvaldes 2023.gada 8.septembra iebildums par tiesību normu kolīzijas risinājumu ir iestrādāts likumprojekta 6.panta trešajā daļā, līdz ar to spēkā esošās tiesību normas kultūras pieminekļu saglabāšanā un aizsardzībā un likumprojekta normas Pārvaldes kompetences jomā ir noregulētas.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3.panta trešās daļas 4.apakšpunktu.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precizētos komisijas uzdevumus 2. panta 6. daļā un precizējumus un papildināto  6 . panta redakciju saistībā ar gadījumiem, ja objekts ir valsts aizsargājams kultūras piemineklis, Kultūras ministrija lūdz to no komisijas sastāva svītrot vai ar rīkot sanāksmi, lai skaidrotu plānoto komisijas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izsniegt atļauju kara upuru apbedījumu vietu izpētei;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paredzēt, ka saņemot atļauju izpētei, pēc izpētes tās veicējam jāsniedz atskaite, kā arī noteikt atskaišu glabāšanas veidu publisko pieejamību, jo uzskatām, ka atskaite būtu nozīmīgas vairākiem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1.pamatojot tālāk komisijas  pieņemtos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pārliecinātos par darbu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pētniecībai, tajā skaitā Kara muzejam, veidojot kolekciju, kas saistīta ar kara upuru apbedījumiem.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ierosināt veikt padomju un fašistiskā režīma slavinošo objektu, kas vienlaikus ir arī padomju okupācijas režīmu saistīto karavīru apbedījumu vietas, kas atrodas pilsētvidē, pārapbedīšanu un demontāžu.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terminu "fašistiskā" režīma, jo tas neatbilst pašlaik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tiesīgas ierosināt veikt padomju režīmu slavinošo objektu, kas vienlaikus ir arī padomju okupācijas režīmu saistīto karavīru apbedījumu vietas, kas atrodas pilsētvidē, pārapbedīšanu un demontāžu.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04.12.2023.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04.12.2023.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