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25-TA-321: Cits plānošanas dokumenta (grozījumu) projekts (Groza ar plānošanas dokumentu)</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2021. gada 16. novembra rīkojumā Nr. 841 "Par Eiropas Savienības kohēzijas politikas programmu 2021.–2027. gadam"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konsolidētā versija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Plānošanas dokumenta konsolidētā versija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Viedās administrācijas un reģionālās attīstības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Plānošanas dokumenta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Savienības kohēzijas politikas programma 2021.–2027.gadam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Iebildumi par Programmu: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Lūdzam Programmas 12.tabulas (2) “6. Politikas mērķa iznākuma rādītāji” iznākuma rādītāja “i.6.1.1.c “Bezemisiju transportlīdzekļi pašvaldību funkciju īstenošanai un pakalpojumu nodrošināšanai” plānoto vērtību 2029. gadam norādīt “31”, ņemot vērā aktuālos 6.1.1.6. pasākuma “Bezemisiju transportlīdzekļu izmantošanas veicināšana pašvaldībās” projektu iesniegumu atlases rezultātus un ierosinātās pārdales uz 6.1.1.3. pasākumu “Uzņēmējdarbībai nepieciešamās publiskās infrastruktūras attīstība un prasmju paaugstināšana pārejā uz klimatneitrālu ekonomiku”, atbilstoši VARAM 2025. gada 25. februāra elektroniskajā vēstulē Nr. 4-5/1089 nosūtītajiem precizējumiem 6.1.1.SAM rādītāju metodoloģijas aprakstā;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Lūdzam Programmas 13.tabulas (3) 6. "Politikas mērķa rezultātu rādītāji" rezultāta rādītāju: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“r.6.1.1.h “Uzņēmumu, kuri guvuši labumu no attīstītās publiskās infrastruktūras, izveidotās darba vietas”” plānoto vērtību 2029. gadam norādīt “548” atbilstoši VARAM 2025. gada 7. februāra elektroniskā pasta vēstulē Nr. 4-5/462 iekļautajai precizētajai rādītāja “r.6.1.1.h” pasei;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“RCR 62 “Jaunā vai modernizētā publiskā transporta lietotāju skaits gadā”” plānoto vērtību 2029. gadam norādīt “99 694”, ņemot vērā aktuālos atlases rezultātus un ierosinātās pārdales no 6.1.1.6. uz 6.1.1.3. pasākumu, kā arī VARAM 2025. gada 25. februāra elektroniskajā vēstulē Nr. 4-5/1089 nosūtītajiem precizējumiem 6.1.1.SAM rādītāju metodoloģijas aprakstā.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Čerpakovska (VARAM)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Ņemot vērā Eiropas Savienības kohēzijas politikas programmā 2021.-2027.gadam rosinātās finansējuma pārdales, atļaut Viedās administrācijas un reģionālās attīstības ministrijai pirms Eiropas Komisijas lēmuma par vidusposma pārskatu sagatavot un iesniegt izskatīšanai Ministru kabinetā 1.3.1.specifiskā atbalsta mērķa “Izmantot digitalizācijas priekšrocības  iedzīvotājiem, uzņēmumiem, pētniecības organizācijām un publiskajām iestādēm” 1.3.1.3.pasākuma “IKT risinājumu un pakalpojumu kiberdrošības paaugstināšana” noteikumu projektu, paredzot tam Eiropas Reģionālās attīstības fonda elastības finansējumu no 1.3.1.1.pasākuma "IKT risinājumu un pakalpojumu attīstība un iespēju radīšana privātajam sektoram" 13 939 337 </w:t>
            </w:r>
            <w:r w:rsidR="00000000" w:rsidRPr="00000000" w:rsidDel="00000000">
              <w:rPr>
                <w:i w:val="1"/>
                <w:rtl w:val="0"/>
              </w:rPr>
              <w:t xml:space="preserve">euro</w:t>
            </w:r>
            <w:r w:rsidR="00000000" w:rsidRPr="00000000" w:rsidDel="00000000">
              <w:rPr>
                <w:rtl w:val="0"/>
              </w:rPr>
              <w:t xml:space="preserve">, 1.2.1.specifiskā atbalsta mērķa ““Pētniecības un inovāciju kapacitātes stiprināšana un progresīvu tehnoloģiju ieviešana uzņēmumiem”  1.2.1.1. pasākuma "Atbalsts jaunu produktu attīstībai un internacionalizācijai" 2.kārtas  1 556 666 </w:t>
            </w:r>
            <w:r w:rsidR="00000000" w:rsidRPr="00000000" w:rsidDel="00000000">
              <w:rPr>
                <w:i w:val="1"/>
                <w:rtl w:val="0"/>
              </w:rPr>
              <w:t xml:space="preserve">euro</w:t>
            </w:r>
            <w:r w:rsidR="00000000" w:rsidRPr="00000000" w:rsidDel="00000000">
              <w:rPr>
                <w:rtl w:val="0"/>
              </w:rPr>
              <w:t xml:space="preserve">, un 3.kārtas 2 240 812 </w:t>
            </w:r>
            <w:r w:rsidR="00000000" w:rsidRPr="00000000" w:rsidDel="00000000">
              <w:rPr>
                <w:i w:val="1"/>
                <w:rtl w:val="0"/>
              </w:rPr>
              <w:t xml:space="preserve">euro</w:t>
            </w:r>
            <w:r w:rsidR="00000000" w:rsidRPr="00000000" w:rsidDel="00000000">
              <w:rPr>
                <w:rtl w:val="0"/>
              </w:rPr>
              <w:t xml:space="preserve">, 1.2.1.3.pasākuma "Uzņēmuma atbalsts dalībai kapitāla tirgos" 264 633 </w:t>
            </w:r>
            <w:r w:rsidR="00000000" w:rsidRPr="00000000" w:rsidDel="00000000">
              <w:rPr>
                <w:i w:val="1"/>
                <w:rtl w:val="0"/>
              </w:rPr>
              <w:t xml:space="preserve">euro</w:t>
            </w:r>
            <w:r w:rsidR="00000000" w:rsidRPr="00000000" w:rsidDel="00000000">
              <w:rPr>
                <w:rtl w:val="0"/>
              </w:rPr>
              <w:t xml:space="preserve">, 1.2.1.4.pasākuma "Atbalsts tehnoloģiju pārneses sistēmas pilnveidošanai" 1 055 508 euro, 1.2.2. specifiskā atbalsta mērķa “Izmantot digitalizācijas priekšrocības uzņēmējdarbības attīstībai ” 1.2.2.1.pasākuma "Atbalsts procesu digitalizācijai komercdarbībā"  3 702 009 </w:t>
            </w:r>
            <w:r w:rsidR="00000000" w:rsidRPr="00000000" w:rsidDel="00000000">
              <w:rPr>
                <w:i w:val="1"/>
                <w:rtl w:val="0"/>
              </w:rPr>
              <w:t xml:space="preserve">euro</w:t>
            </w:r>
            <w:r w:rsidR="00000000" w:rsidRPr="00000000" w:rsidDel="00000000">
              <w:rPr>
                <w:rtl w:val="0"/>
              </w:rPr>
              <w:t xml:space="preserve">, 1.2.3.specifiskā atbalsta mērķa "Veicināt ilgtspējīgu izaugsmi, konkurētspēju un darba vietu radīšanu MVU, tostarp ar produktīvām  investīcijām” 1.2.3.6.pasākuma "Tūrisma produktu attīstības programma" 1.kārtas 79 390 </w:t>
            </w:r>
            <w:r w:rsidR="00000000" w:rsidRPr="00000000" w:rsidDel="00000000">
              <w:rPr>
                <w:i w:val="1"/>
                <w:rtl w:val="0"/>
              </w:rPr>
              <w:t xml:space="preserve">euro</w:t>
            </w:r>
            <w:r w:rsidR="00000000" w:rsidRPr="00000000" w:rsidDel="00000000">
              <w:rPr>
                <w:rtl w:val="0"/>
              </w:rPr>
              <w:t xml:space="preserve"> un  2.kārtas 783 976 </w:t>
            </w:r>
            <w:r w:rsidR="00000000" w:rsidRPr="00000000" w:rsidDel="00000000">
              <w:rPr>
                <w:i w:val="1"/>
                <w:rtl w:val="0"/>
              </w:rPr>
              <w:t xml:space="preserve">euro</w:t>
            </w:r>
            <w:r w:rsidR="00000000" w:rsidRPr="00000000" w:rsidDel="00000000">
              <w:rPr>
                <w:rtl w:val="0"/>
              </w:rPr>
              <w:t xml:space="preserve">, 1.1.2.specifiskā atbalsta mērķa 1.1.2.1.pasākuma "RIS3 industriālās prasmes" 9 682 993 </w:t>
            </w:r>
            <w:r w:rsidR="00000000" w:rsidRPr="00000000" w:rsidDel="00000000">
              <w:rPr>
                <w:i w:val="1"/>
                <w:rtl w:val="0"/>
              </w:rPr>
              <w:t xml:space="preserve">euro</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MK sēdes protokollēmuma projekta “Grozījumi Ministru kabineta 2021. gada 16. novembra rīkojumā Nr. 841 “Par Eiropas Savienības kohēzijas politikas programmu 2021.-2027. gadam” </w:t>
            </w:r>
            <w:r w:rsidR="00000000" w:rsidRPr="00000000" w:rsidDel="00000000">
              <w:rPr>
                <w:b w:val="1"/>
                <w:rtl w:val="0"/>
              </w:rPr>
              <w:t xml:space="preserve">7., 8. un 9. punktu</w:t>
            </w:r>
            <w:r w:rsidR="00000000" w:rsidRPr="00000000" w:rsidDel="00000000">
              <w:rPr>
                <w:rtl w:val="0"/>
              </w:rPr>
              <w:t xml:space="preserve">, papildinot ar tādiem pašiem nosacījumiem ne tikai attiecibā uz valdības prioritāro 1.3.1.3. pasākumu “IKT risinājumu un pakalpojumu kiberdrošības paaugstināšana”, bet arī uz pārējiem diviem jaunajiem valdības prioritārajiem pasākumiem: 5.1.1.8. pasākumu “Divējāda lietojuma infrastruktūras attīstība” un 5.1.1.9. pasākumu “Objektu (patvertņu) pielāgošana un aprīkošana civilās aizsardzības mērķiem”, tai skaitā, papildināt protokollēmuma 9. punktu par nozaru ministriju sadarbību izsakot tos VARAM piedāvātā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Piedāvātās redakcijas: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7.1.</w:t>
            </w:r>
            <w:r w:rsidR="00000000" w:rsidRPr="00000000" w:rsidDel="00000000">
              <w:rPr>
                <w:rtl w:val="0"/>
              </w:rPr>
              <w:t xml:space="preserve"> 1.3.1.specifiskā atbalsta mērķa “Izmantot digitalizācijas priekšrocības  iedzīvotājiem, uzņēmumiem, pētniecības organizācijām un publiskajām iestādēm” 1.3.1.3.pasākuma “IKT risinājumu un pakalpojumu kiberdrošības paaugstināšana” noteikumu projektu, paredzot tam Eiropas Reģionālās attīstības fonda elastības finansējumu no 1.3.1.1.pasākuma "IKT risinājumu un pakalpojumu attīstība un iespēju radīšana privātajam sektoram" 13 939 337 </w:t>
            </w:r>
            <w:r w:rsidR="00000000" w:rsidRPr="00000000" w:rsidDel="00000000">
              <w:rPr>
                <w:i w:val="1"/>
                <w:rtl w:val="0"/>
              </w:rPr>
              <w:t xml:space="preserve">euro</w:t>
            </w:r>
            <w:r w:rsidR="00000000" w:rsidRPr="00000000" w:rsidDel="00000000">
              <w:rPr>
                <w:rtl w:val="0"/>
              </w:rPr>
              <w:t xml:space="preserve">, 1.2.1.specifiskā atbalsta mērķa ““Pētniecības un inovāciju kapacitātes stiprināšana un progresīvu tehnoloģiju ieviešana uzņēmumiem”  1.2.1.1. pasākuma “Atbalsts jaunu produktu attīstībai un internacionalizācijai” 2.kārtas  1 556 666 </w:t>
            </w:r>
            <w:r w:rsidR="00000000" w:rsidRPr="00000000" w:rsidDel="00000000">
              <w:rPr>
                <w:i w:val="1"/>
                <w:rtl w:val="0"/>
              </w:rPr>
              <w:t xml:space="preserve">euro</w:t>
            </w:r>
            <w:r w:rsidR="00000000" w:rsidRPr="00000000" w:rsidDel="00000000">
              <w:rPr>
                <w:rtl w:val="0"/>
              </w:rPr>
              <w:t xml:space="preserve">, un 3.kārtas 2 240 812 </w:t>
            </w:r>
            <w:r w:rsidR="00000000" w:rsidRPr="00000000" w:rsidDel="00000000">
              <w:rPr>
                <w:i w:val="1"/>
                <w:rtl w:val="0"/>
              </w:rPr>
              <w:t xml:space="preserve">euro</w:t>
            </w:r>
            <w:r w:rsidR="00000000" w:rsidRPr="00000000" w:rsidDel="00000000">
              <w:rPr>
                <w:rtl w:val="0"/>
              </w:rPr>
              <w:t xml:space="preserve">, 1.2.1.3.pasākuma “Uzņēmuma atbalsts dalībai kapitāla tirgos” 264 633 </w:t>
            </w:r>
            <w:r w:rsidR="00000000" w:rsidRPr="00000000" w:rsidDel="00000000">
              <w:rPr>
                <w:i w:val="1"/>
                <w:rtl w:val="0"/>
              </w:rPr>
              <w:t xml:space="preserve">euro</w:t>
            </w:r>
            <w:r w:rsidR="00000000" w:rsidRPr="00000000" w:rsidDel="00000000">
              <w:rPr>
                <w:rtl w:val="0"/>
              </w:rPr>
              <w:t xml:space="preserve">, 1.2.1.4.pasākuma “Atbalsts tehnoloģiju pārneses sistēmas pilnveidošanai” 1 055 508 </w:t>
            </w:r>
            <w:r w:rsidR="00000000" w:rsidRPr="00000000" w:rsidDel="00000000">
              <w:rPr>
                <w:i w:val="1"/>
                <w:rtl w:val="0"/>
              </w:rPr>
              <w:t xml:space="preserve">euro</w:t>
            </w:r>
            <w:r w:rsidR="00000000" w:rsidRPr="00000000" w:rsidDel="00000000">
              <w:rPr>
                <w:rtl w:val="0"/>
              </w:rPr>
              <w:t xml:space="preserve">, 1.2.2. specifiskā atbalsta mērķa “Izmantot digitalizācijas priekšrocības uzņēmējdarbības attīstībai ” 1.2.2.1.pasākuma “Atbalsts procesu digitalizācijai komercdarbībā”  3 702 009 </w:t>
            </w:r>
            <w:r w:rsidR="00000000" w:rsidRPr="00000000" w:rsidDel="00000000">
              <w:rPr>
                <w:i w:val="1"/>
                <w:rtl w:val="0"/>
              </w:rPr>
              <w:t xml:space="preserve">euro</w:t>
            </w:r>
            <w:r w:rsidR="00000000" w:rsidRPr="00000000" w:rsidDel="00000000">
              <w:rPr>
                <w:rtl w:val="0"/>
              </w:rPr>
              <w:t xml:space="preserve">, 1.2.3.specifiskā atbalsta mērķa “Veicināt ilgtspējīgu izaugsmi, konkurētspēju un darba vietu radīšanu MVU, tostarp ar produktīvām  investīcijām” 1.2.3.6.pasākuma “Tūrisma produktu attīstības programma” 1.kārtas 79 390 </w:t>
            </w:r>
            <w:r w:rsidR="00000000" w:rsidRPr="00000000" w:rsidDel="00000000">
              <w:rPr>
                <w:i w:val="1"/>
                <w:rtl w:val="0"/>
              </w:rPr>
              <w:t xml:space="preserve">euro</w:t>
            </w:r>
            <w:r w:rsidR="00000000" w:rsidRPr="00000000" w:rsidDel="00000000">
              <w:rPr>
                <w:rtl w:val="0"/>
              </w:rPr>
              <w:t xml:space="preserve"> un  2.kārtas 783 976 </w:t>
            </w:r>
            <w:r w:rsidR="00000000" w:rsidRPr="00000000" w:rsidDel="00000000">
              <w:rPr>
                <w:i w:val="1"/>
                <w:rtl w:val="0"/>
              </w:rPr>
              <w:t xml:space="preserve">euro</w:t>
            </w:r>
            <w:r w:rsidR="00000000" w:rsidRPr="00000000" w:rsidDel="00000000">
              <w:rPr>
                <w:rtl w:val="0"/>
              </w:rPr>
              <w:t xml:space="preserve">, 1.1.2.specifiskā atbalsta mērķa 1.1.2.1.pasākuma “RIS3 industriālās prasmes” 9 682 993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7.2.</w:t>
            </w:r>
            <w:r w:rsidR="00000000" w:rsidRPr="00000000" w:rsidDel="00000000">
              <w:rPr>
                <w:rtl w:val="0"/>
              </w:rPr>
              <w:t xml:space="preserve"> 5.1.1. specifiskā atbalsta mērķa “Vietējās teritorijas integrētās sociālās, ekonomiskās un vides attīstības un kultūras mantojuma, tūrisma un drošības veicināšana pilsētu funkcionālajās teritorijās" 5.1.1.8. pasākuma “Divējāda lietojuma infrastruktūras attīstība” noteikumu projektu, paredzot tam Eiropas Reģionālās attīstības fonda elastības finansējumu no 3.1.1. specifiskā atbalsta mērķa “Attīstīt ilgtspējīgu, klimatnoturīgu, inteliģentu, drošu un vairākveidu TEN-T infrastruktūru” 3.1.1.5. pasākuma “Nacionālās nozīmes centru maģistrālo ielu un esošo maršrutu attīstība” 13 812 500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7.3.</w:t>
            </w:r>
            <w:r w:rsidR="00000000" w:rsidRPr="00000000" w:rsidDel="00000000">
              <w:rPr>
                <w:rtl w:val="0"/>
              </w:rPr>
              <w:t xml:space="preserve"> 5.1.1. specifiskā atbalsta mērķa “Vietējās teritorijas integrētās sociālās, ekonomiskās un vides attīstības un kultūras mantojuma, tūrisma un drošības veicināšana pilsētu funkcionālajās teritorijās" 5.1.1.9. pasākuma “Objektu (patvertņu) pielāgošana un aprīkošana civilās aizsardzības mērķiem” noteikumu projektu, paredzot tam Eiropas Reģionālās attīstības fonda elastības finansējumu no 2.1.1. specifiskā atbalsta mērķa “Energoefektivitātes veicināšana un siltumnīcefekta gāzu emisiju samazināšana” 2.1.1.2. pasākuma “AER izmantošana un energoefektivitātes paaugstināšana rūpniecībā un komersantos” 5 064 163 </w:t>
            </w:r>
            <w:r w:rsidR="00000000" w:rsidRPr="00000000" w:rsidDel="00000000">
              <w:rPr>
                <w:i w:val="1"/>
                <w:rtl w:val="0"/>
              </w:rPr>
              <w:t xml:space="preserve">euro</w:t>
            </w:r>
            <w:r w:rsidR="00000000" w:rsidRPr="00000000" w:rsidDel="00000000">
              <w:rPr>
                <w:rtl w:val="0"/>
              </w:rPr>
              <w:t xml:space="preserve">, 2.3.1. specifiskā atbalsta mērķa “Veicināt ilgtspējīgu daudzveidu mobilitāti pilsētās” 2.3.1.1. pasākuma “Satiksmes plūsmas viedās tehnoloģijas” 830 587 </w:t>
            </w:r>
            <w:r w:rsidR="00000000" w:rsidRPr="00000000" w:rsidDel="00000000">
              <w:rPr>
                <w:i w:val="1"/>
                <w:rtl w:val="0"/>
              </w:rPr>
              <w:t xml:space="preserve">euro</w:t>
            </w:r>
            <w:r w:rsidR="00000000" w:rsidRPr="00000000" w:rsidDel="00000000">
              <w:rPr>
                <w:rtl w:val="0"/>
              </w:rPr>
              <w:t xml:space="preserve">, 4.2.1. specifiskā atbalsta mērķa “Uzlabot vienlīdzīgu piekļuvi iekļaujošiem un kvalitatīviem pakalpojumiem izglītības, mācību un mūžizglītības jomā, attīstot pieejamu infrastruktūru, tostarp veicinot noturību izglītošanā un mācībās attālinātā un tiešsaistes režīmā” 4.2.1.4. pasākuma “Izglītības iestāžu nodrošinājums pilnveidotā vispārējās izglītības satura kvalitatīvai ieviešanai pirmsskolas izglītības pakāpē” 2 186 695 </w:t>
            </w:r>
            <w:r w:rsidR="00000000" w:rsidRPr="00000000" w:rsidDel="00000000">
              <w:rPr>
                <w:i w:val="1"/>
                <w:rtl w:val="0"/>
              </w:rPr>
              <w:t xml:space="preserve">euro</w:t>
            </w:r>
            <w:r w:rsidR="00000000" w:rsidRPr="00000000" w:rsidDel="00000000">
              <w:rPr>
                <w:rtl w:val="0"/>
              </w:rPr>
              <w:t xml:space="preserve">, 4.2.1.6. pasākuma “Profesionālās izglītības iestāžu un koledžu mācību vide nozarēm aktuālo prasmju apguvei” 2. kārtas 1 166 379 </w:t>
            </w:r>
            <w:r w:rsidR="00000000" w:rsidRPr="00000000" w:rsidDel="00000000">
              <w:rPr>
                <w:i w:val="1"/>
                <w:rtl w:val="0"/>
              </w:rPr>
              <w:t xml:space="preserve">euro</w:t>
            </w:r>
            <w:r w:rsidR="00000000" w:rsidRPr="00000000" w:rsidDel="00000000">
              <w:rPr>
                <w:rtl w:val="0"/>
              </w:rPr>
              <w:t xml:space="preserve">, 4.2.1.7. pasākuma “Pirmsskolas izglītības iestāžu infrastruktūras attīstība” 5 186 610 </w:t>
            </w:r>
            <w:r w:rsidR="00000000" w:rsidRPr="00000000" w:rsidDel="00000000">
              <w:rPr>
                <w:i w:val="1"/>
                <w:rtl w:val="0"/>
              </w:rPr>
              <w:t xml:space="preserve">euro</w:t>
            </w:r>
            <w:r w:rsidR="00000000" w:rsidRPr="00000000" w:rsidDel="00000000">
              <w:rPr>
                <w:rtl w:val="0"/>
              </w:rPr>
              <w:t xml:space="preserve">, 4.2.2. specifiskā atbalsta mērķa “Uzlabot izglītības un mācību sistēmu kvalitāti, iekļautību, efektivitāti un nozīmīgumu darba tirgū, tostarp ar neformālās un ikdienējās mācīšanās validēšanas palīdzību, lai atbalstītu pamatkompetenču, tostarp uzņēmējdarbības un digitālo prasmju, apguvi, un sekmējot duālo mācību sistēmu un māceklības ieviešanu” 4.2.2.9. pasākuma “Izglītības procesa individualizācija un starpnozaru sadarbība profesionālās izglītības izcilībai” 3. kārtas 4 675 000 </w:t>
            </w:r>
            <w:r w:rsidR="00000000" w:rsidRPr="00000000" w:rsidDel="00000000">
              <w:rPr>
                <w:i w:val="1"/>
                <w:rtl w:val="0"/>
              </w:rPr>
              <w:t xml:space="preserve">euro</w:t>
            </w:r>
            <w:r w:rsidR="00000000" w:rsidRPr="00000000" w:rsidDel="00000000">
              <w:rPr>
                <w:rtl w:val="0"/>
              </w:rPr>
              <w:t xml:space="preserve">, 4.2.3. specifiskā atbalsta mērķa “Sekmēt to, lai – jo īpaši nelabvēlīgā situācijā esošām grupām – būtu vienlīdzīga piekļuve kvalitatīvai un iekļaujošai izglītībai un mācībām un iespēja to iegūt, sākot ar pirmsskolas izglītību un aprūpi un vispārējās izglītības un profesionālās izglītības un mācību gaitā līdz pat augstākajai izglītībai un pieaugušo izglītībai un mācībām, tostarp veicināt mācību mobilitāti visiem un atvieglot piekļūstamības iespējas personām ar invaliditāti” 4.2.3.2. pasākuma “Neformālās izglītības pieejamība” 1. kārtas 1 377 000 </w:t>
            </w:r>
            <w:r w:rsidR="00000000" w:rsidRPr="00000000" w:rsidDel="00000000">
              <w:rPr>
                <w:i w:val="1"/>
                <w:rtl w:val="0"/>
              </w:rPr>
              <w:t xml:space="preserve">euro</w:t>
            </w:r>
            <w:r w:rsidR="00000000" w:rsidRPr="00000000" w:rsidDel="00000000">
              <w:rPr>
                <w:rtl w:val="0"/>
              </w:rPr>
              <w:t xml:space="preserve"> un 2. kārtas 1 601 406 </w:t>
            </w:r>
            <w:r w:rsidR="00000000" w:rsidRPr="00000000" w:rsidDel="00000000">
              <w:rPr>
                <w:i w:val="1"/>
                <w:rtl w:val="0"/>
              </w:rPr>
              <w:t xml:space="preserve">euro</w:t>
            </w:r>
            <w:r w:rsidR="00000000" w:rsidRPr="00000000" w:rsidDel="00000000">
              <w:rPr>
                <w:rtl w:val="0"/>
              </w:rPr>
              <w:t xml:space="preserve">, 4.2.3.3. pasākuma “Pilsonisko līdzdalību veicinošu kultūras pakalpojumu pieejamības veicināšana” 108 652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8.</w:t>
            </w:r>
            <w:r w:rsidR="00000000" w:rsidRPr="00000000" w:rsidDel="00000000">
              <w:rPr>
                <w:rtl w:val="0"/>
              </w:rPr>
              <w:t xml:space="preserve"> Centrālajai finanšu un līgumu aģentūrai veikt Eiropas Savienības kohēzijas politikas programmas 2021.–2027. gadam 1.3.1.specifiskā atbalsta mērķa “Izmantot digitalizācijas priekšrocības  iedzīvotājiem, uzņēmumiem, pētniecības organizācijām un publiskajām iestādēm” 1.3.1.3.pasākuma “IKT risinājumu un pakalpojumu kiberdrošības paaugstināšana”, 5.1.1. specifiskā atbalsta mērķa “Vietējās teritorijas integrētās sociālās, ekonomiskās un vides attīstības un kultūras mantojuma, tūrisma un drošības veicināšana pilsētu funkcionālajās teritorijās” 5.1.1.8. pasākuma “Divējāda lietojuma infrastruktūras attīstība” un 5.1.1.9. pasākuma “Objektu (patvertņu) pielāgošana un aprīkošana civilās aizsardzības mērķiem” ierobežotā projektu iesniegumu atlasē iesniegto projektu iesniegumu vērtēšanu un, pēc projektu iesniegumu apstiprināšanas, slēgt vienošanās ar finansējuma saņēmējiem par projektu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9.</w:t>
            </w:r>
            <w:r w:rsidR="00000000" w:rsidRPr="00000000" w:rsidDel="00000000">
              <w:rPr>
                <w:rtl w:val="0"/>
              </w:rPr>
              <w:t xml:space="preserve"> Ja netiek saņemts pozitīvs Eiropas Komisijas lēmums par grozījumiem Eiropas Savienības kohēzijas politikas programmā 2021.–2027. gadam, kas skar 1.3.1.specifiskā atbalsta mērķa “Izmantot digitalizācijas priekšrocības  iedzīvotājiem, uzņēmumiem, pētniecības organizācijām un publiskajām iestādēm”  1.3.1.3.pasākuma “IKT risinājumu un pakalpojumu kiberdrošības paaugstināšana”, 5.1.1. specifiskā atbalsta mērķa “Vietējās teritorijas integrētās sociālās, ekonomiskās un vides attīstības un kultūras mantojuma, tūrisma un drošības veicināšana pilsētu funkcionālajās teritorijās" 5.1.1.8. pasākuma “Divējāda lietojuma infrastruktūras attīstība” un 5.1.1.9. pasākuma “Objektu (patvertņu) pielāgošana un aprīkošana civilās aizsardzības mērķiem” īstenošanu, Finanšu ministrijai sadarbībā ar Viedās administrācijas un reģionālās attīstības ministriju, Iekšlietu ministriju, Satiksmes ministriju un Aizsardzības ministriju sagatavot un iesniegt izskatīšanai Ministru kabinetā informatīvo ziņojumu par priekšlikumiem turpmākai rīcībai.”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Čerpakovska (VARAM)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Ja netiek saņemts pozitīvs Eiropas Komisijas lēmums par grozījumiem Eiropas Savienības kohēzijas politikas programmā 2021.–2027. gadam, kas skar 1.3.1.specifiskā atbalsta mērķa “Izmantot digitalizācijas priekšrocības  iedzīvotājiem, uzņēmumiem, pētniecības organizācijām un publiskajām iestādēm”  1.3.1.3.pasākuma “IKT risinājumu un pakalpojumu kiberdrošības paaugstināšana” īstenošanu, Viedās administrācijas un reģionālās attīstības ministrijai sagatavot un iesniegt izskatīšanai Ministru kabinetā informatīvo ziņojumu par priekšlikumiem turpmākai rīcībai.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MK sēdes protokollēmuma projektu “Grozījumi Ministru kabineta 2021. gada 16. novembra rīkojumā Nr. 841 “Par Eiropas Savienības kohēzijas politikas programmu 2021.-2027. gadam” ar </w:t>
            </w:r>
            <w:r w:rsidR="00000000" w:rsidRPr="00000000" w:rsidDel="00000000">
              <w:rPr>
                <w:b w:val="1"/>
                <w:rtl w:val="0"/>
              </w:rPr>
              <w:t xml:space="preserve">jauniem protokola punktiem</w:t>
            </w:r>
            <w:r w:rsidR="00000000" w:rsidRPr="00000000" w:rsidDel="00000000">
              <w:rPr>
                <w:rtl w:val="0"/>
              </w:rPr>
              <w:t xml:space="preserve">, kas paredz elastības finansējuma izmantošanu pirms Eiropas Komisijas lēmuma par vidusposma pārskatu, ievērojot nepieciešamību intensificēt ES fondu investīcijas, kā arī nodrošināt n+3 mērķu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 rīcība nepieciešama, ņemot vērā, ka Eiropas Savienības kohēzijas politikas programmas 2021.–2027. gadam 2.2.1. specifiskā atbalsta mērķa “Veicināt ilgtspējīgu ūdenssaimniecību”  2.2.1.1. pasākuma "Notekūdeņu un to dūņu apsaimniekošanas sistēmas attīstība piesārņojuma samazināšanai" otrā projektu iesniegumu atlases kārta plānota ierobežotas atlases veidā, atbalstu sniedzot vienam finansējuma saņēmējam, kura projekta (tādējādi arī otrās projektu iesniegumu atlases kārtas) Eiropas Reģionālās attīstības finansējuma summa ir paredzēta 22 309 636 </w:t>
            </w:r>
            <w:r w:rsidR="00000000" w:rsidRPr="00000000" w:rsidDel="00000000">
              <w:rPr>
                <w:i w:val="1"/>
                <w:rtl w:val="0"/>
              </w:rPr>
              <w:t xml:space="preserve">euro</w:t>
            </w:r>
            <w:r w:rsidR="00000000" w:rsidRPr="00000000" w:rsidDel="00000000">
              <w:rPr>
                <w:rtl w:val="0"/>
              </w:rPr>
              <w:t xml:space="preserve">. Ņemot vērā, ka šobrīd  2.2.1.1. pasākuma "Notekūdeņu un to dūņu apsaimniekošanas sistēmas attīstība piesārņojuma samazināšanai" pirmajā projektu iesniegumu atlases kārtā (kas paredzēta par pamata piešķīrumu) ir izveidojies finansējuma atlikums 23 794 930,89 </w:t>
            </w:r>
            <w:r w:rsidR="00000000" w:rsidRPr="00000000" w:rsidDel="00000000">
              <w:rPr>
                <w:i w:val="1"/>
                <w:rtl w:val="0"/>
              </w:rPr>
              <w:t xml:space="preserve">euro</w:t>
            </w:r>
            <w:r w:rsidR="00000000" w:rsidRPr="00000000" w:rsidDel="00000000">
              <w:rPr>
                <w:rtl w:val="0"/>
              </w:rPr>
              <w:t xml:space="preserve"> (kopējais pieejamais ERAF 51 559 916 </w:t>
            </w:r>
            <w:r w:rsidR="00000000" w:rsidRPr="00000000" w:rsidDel="00000000">
              <w:rPr>
                <w:i w:val="1"/>
                <w:rtl w:val="0"/>
              </w:rPr>
              <w:t xml:space="preserve">euro</w:t>
            </w:r>
            <w:r w:rsidR="00000000" w:rsidRPr="00000000" w:rsidDel="00000000">
              <w:rPr>
                <w:rtl w:val="0"/>
              </w:rPr>
              <w:t xml:space="preserve">), taču vienlaikus norisinās gan šīs kārtas pirmā uzsaukuma projektu iesniegumu vērtēšana, gan otrā uzsaukuma projektu iesniegšana (indikatīvi trīs projektu iesniegumi ar kopējo maksimālo ERAF summu 10.5 milj.</w:t>
            </w:r>
            <w:r w:rsidR="00000000" w:rsidRPr="00000000" w:rsidDel="00000000">
              <w:rPr>
                <w:i w:val="1"/>
                <w:rtl w:val="0"/>
              </w:rPr>
              <w:t xml:space="preserve"> euro</w:t>
            </w:r>
            <w:r w:rsidR="00000000" w:rsidRPr="00000000" w:rsidDel="00000000">
              <w:rPr>
                <w:rtl w:val="0"/>
              </w:rPr>
              <w:t xml:space="preserve">), VARAM secina, ka, lai nodrošinātu otrās atlases kārtas IPIA projekta savlaicīgu īstenošanu, kā arī īstenošanu plānotājā apjomā, ir nepieciešams paredzēt iespēju elastības finansējumu izlietot ātrāk nekā ir saņemts Eiropas Komisijas lēmums par vidusposma izvērtējumu. Vienlaikus plānotais finansējuma saņēmējs ir sniedzis informāciju, ka otrajā atlases kārtā īstenojamais projekts ir augstas gatavības un jau 2025. gadā ir iespējams maksājumos pieprasīt orientējoši 3 milj.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pirmajā projektu iesniegumu atlases kārtā izveidojušies finansējuma atlikumi tiks tādējādi izmantoti iepriekš paredzētā elastības finansējuma vietā – pasākuma trešajai kārtai (tiklīdz tie būs pieejami).  Norādām uz riskiem, kas saistīti ar otrās atlases kārtas savlaicīgu neizsludināšanu – pastāvētu risks neiekļauties šī plānošanas perioda ietvaros ar apjomīga, sabiedrībai būtiska projekta realizēšanu atlikušajā termiņā, attiecīgi projekta uzsākšana ir jāuzsāk iespējami ātrāk.</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Piedāvātās protokollēmuma jauno punktu redakcijas: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10. </w:t>
            </w:r>
            <w:r w:rsidR="00000000" w:rsidRPr="00000000" w:rsidDel="00000000">
              <w:rPr>
                <w:rtl w:val="0"/>
              </w:rPr>
              <w:t xml:space="preserve">Ņemot vērā Eiropas Savienības kohēzijas politikas programmā 2021.-2027. gadam rosinātos grozījumus, atļaut Viedās administrācijas un reģionālās attīstības ministrijai pirms Eiropas Komisijas lēmuma par vidusposma pārskatu sagatavot un iesniegt izskatīšanai Ministru kabinetā Eiropas Savienības kohēzijas politikas programmas 2021.–2027. gadam 2.2.1. specifiskā atbalsta mērķa “Veicināt ilgtspējīgu ūdenssaimniecību” 2.2.1.1. pasākuma “Notekūdeņu un to dūņu apsaimniekošanas sistēmas attīstība piesārņojuma samazināšanai” otrās projektu iesniegumu atlases kārtas īstenošanas noteikumu projektu, paredzot tam Eiropas Reģionālās attīstības fonda elastības finansējumu no 2.2.1. specifiskā atbalsta mērķa “Veicināt ilgtspējīgu ūdenssaimniecību” nepieciešamajā apmērā.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11.</w:t>
            </w:r>
            <w:r w:rsidR="00000000" w:rsidRPr="00000000" w:rsidDel="00000000">
              <w:rPr>
                <w:rtl w:val="0"/>
              </w:rPr>
              <w:t xml:space="preserve"> Centrālajai finanšu un līgumu aģentūrai veikt Eiropas Savienības kohēzijas politikas programmas 2021.–2027. gadam 2.2.1. specifiskā atbalsta mērķa “Veicināt ilgtspējīgu ūdenssaimniecību”  2.2.1.1. pasākuma "Notekūdeņu un to dūņu apsaimniekošanas sistēmas attīstība piesārņojuma samazināšanai" otrās projektu iesniegumu atlases kārtas ierobežotā projektu iesniegumu atlasē iesniegto projektu iesniegumu vērtēšanu un, pēc projektu iesniegumu apstiprināšanas, slēgt līgumu ar finansējuma saņēmējiem par projektu īstenošanu.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12.</w:t>
            </w:r>
            <w:r w:rsidR="00000000" w:rsidRPr="00000000" w:rsidDel="00000000">
              <w:rPr>
                <w:rtl w:val="0"/>
              </w:rPr>
              <w:t xml:space="preserve"> Ja netiek saņemts pozitīvs Eiropas Komisijas lēmums par grozījumiem Eiropas Savienības kohēzijas politikas programmā 2021.–2027. gadam, kas skar Eiropas Komisijas lēmumu par vidusposma pārskatu un elastības finansējuma izmantošanu 2.2.1. specifiskā atbalsta mērķa “Veicināt ilgtspējīgu ūdenssaimniecību” ietvaros, Viedās administrācijas un reģionālās attīstības ministrijai sagatavot un iesniegt izskatīšanai Ministru kabinetā informatīvo ziņojumu par priekšlikumiem turpmākai rīcībai.”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Čerpakovska (VARAM)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Plānošanas dokumenta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10.pielikums “Eiropas Savienības kohēzijas politikas programmas 2021.-2027.gadam vidusposma novērtējums”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Programmas 10. pielikumā “Eiropas Savienības kohēzijas politikas programmas 2021.-2027.gadam vidusposma novērtējums” iekļaut informāciju par pārdali 6. Politikas mērķa “Taisnīgas pārkārtošanās fonda investīcijas” ietvaros atbilstoši VARAM 2025. gada 7. februāra elektroniskā pasta vēstulē Nr. 4-5/462 nosūtītajai informācijai, kas paredz VARAM pārziņā esošā 6.1.1.6. pasākuma “Bezemisiju transportlīdzekļu izmantošanas veicināšana pašvaldībās” 1.kārtas Taisnīga pārkārtošanās fonda finansējuma atlikumu 13 308 164 </w:t>
            </w:r>
            <w:r w:rsidR="00000000" w:rsidRPr="00000000" w:rsidDel="00000000">
              <w:rPr>
                <w:i w:val="1"/>
                <w:rtl w:val="0"/>
              </w:rPr>
              <w:t xml:space="preserve">euro </w:t>
            </w:r>
            <w:r w:rsidR="00000000" w:rsidRPr="00000000" w:rsidDel="00000000">
              <w:rPr>
                <w:rtl w:val="0"/>
              </w:rPr>
              <w:t xml:space="preserve">un elastības finansējumu 1 391 054 </w:t>
            </w:r>
            <w:r w:rsidR="00000000" w:rsidRPr="00000000" w:rsidDel="00000000">
              <w:rPr>
                <w:i w:val="1"/>
                <w:rtl w:val="0"/>
              </w:rPr>
              <w:t xml:space="preserve">euro</w:t>
            </w:r>
            <w:r w:rsidR="00000000" w:rsidRPr="00000000" w:rsidDel="00000000">
              <w:rPr>
                <w:rtl w:val="0"/>
              </w:rPr>
              <w:t xml:space="preserve"> (kopā 14 699 218 </w:t>
            </w:r>
            <w:r w:rsidR="00000000" w:rsidRPr="00000000" w:rsidDel="00000000">
              <w:rPr>
                <w:i w:val="1"/>
                <w:rtl w:val="0"/>
              </w:rPr>
              <w:t xml:space="preserve">euro </w:t>
            </w:r>
            <w:r w:rsidR="00000000" w:rsidRPr="00000000" w:rsidDel="00000000">
              <w:rPr>
                <w:rtl w:val="0"/>
              </w:rPr>
              <w:t xml:space="preserve">apmērā) pārvirzīt uz VARAM pārziņā esošo 6.1.1.3. pasākumu “Uzņēmējdarbībai nepieciešamās publiskās infrastruktūras attīstība un prasmju paaugstināšana pārejā uz  klimatneitrālu ekonomiku”.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Čerpakovska (VARAM)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Plānošanas dokumenta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Savienības kohēzijas politikas programma 2021.–2027.gadam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Lūdzam precizēt Programmas 5.tabulā (3) “2. Politikas mērķa rezultātu rādītāji” 2.2. prioritātes r.2.2.1.a rādītāja Iedzīvotāji, kuriem uzlabota notekūdeņu attīrīšanas kvalitāte un efektivitāte komentāru, dzēšot vārdus Bāzes vērtība – 2014. – 2020.gada plānošanas perioda projektu sniegums, jo rādītājam vairs netiek plānota bāzes vērtība (atbilstoši VARAM 2025. gada 31. janvāra elektroniskā pasta vēstulē Nr. 4-5/636 iekļautajai informācijai).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Lūdzam izteikt Programmas 423. paragrāfa pēdējo teikumu jaunā redakcijā (redakcija norādīta zemāk), lai nodrošinātu klimatneitralitātes mērķu sasniegšanai piemērotu atbalstāmo darbību loku. Skaidrojam, ka kūdras sadedzināšanas iekārtu nomaiņā vai pielāgošanā, jo īpaši bezemisiju tehnoloģiju uzstādīšanā, būtiski ir ieguldījumi saistītās siltumapgādes infrastruktūras pārbūvē un sekmējot energoefektīvu siltumenerģijas nodrošināšanu. Šādas investīcijas nodrošinātu saražotās enerģijas zudumus, tostarp kopējā enerģijas galapatēriņa ietaupījumu, tādējādi investējot efektīvas un lietderīgas siltumapgādes infrastruktūras pārbūvē un atjaunošanā, sekmējot klimatneitralitātes mērķu sasniegšanu.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Piedāvātā redakcija: “Tāpat paredzēts atbalstāmās darbības pašvaldību un/vai sabiedrisko siltumapgādes pakalpojumu sniedzēju siltumenerģijas apgādes, kā arī ražošanas un koģenerācijas iekārtu nomaiņai vai pielāgošanai alternatīviem AER kurināmajiem, kas pārtrauc kūdras kā kurināmā resursa izmantošanu.”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Čerpakovska (VARAM)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Plānošanas dokumenta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Savienības kohēzijas politikas programma 2021.–2027.gadam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Programmas 1.tabulas “Politikas mērķi un specifiskie atbalsta mērķi”  2.1.1.SAM (RSO 2.1.) “Energoefektivitātes veicināšana un siltumnīcefekta gāzu emisiju samazināšana” Pamatojuma (kopsavilkums) sadaļas trešo apakšpunktu “3) pašvaldību ēkās primārās enerģijas samazinājums ~68 GWh/g”, </w:t>
            </w:r>
            <w:r w:rsidR="00000000" w:rsidRPr="00000000" w:rsidDel="00000000">
              <w:rPr>
                <w:b w:val="1"/>
                <w:rtl w:val="0"/>
              </w:rPr>
              <w:t xml:space="preserve">to dzēšot</w:t>
            </w:r>
            <w:r w:rsidR="00000000" w:rsidRPr="00000000" w:rsidDel="00000000">
              <w:rPr>
                <w:rtl w:val="0"/>
              </w:rPr>
              <w:t xml:space="preserve">. Skaidrojam, ka aktualizētajā Nacionālajā enerģētikas un klimata plānā 2021.–2030. gadam [1] šāds mērķis nav iekļauts un mērķi attiecībā uz pašvaldību sektoru ir iekļauti iepriekš minētās sadaļas pirmajā apakšpunktā (1) ik gadu renovētas 3% tiešās pārvaldes ēku energo-neefektīvās platības (no 2026.g. 3% no visa publiskā sektora ēkām, kas nav gandrīz nulles patēriņa ēkas)) [2], līdz ar to attiecīgais mērķis [3] ir zaudējis aktualitāti.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2024. gada 12. jūlija Ministru kabineta rīkojums Nr. 573 (prot. Nr. 28 59. §) “Aktualizētais Nacionālais enerģētikas un klimata plāns 2021.–2030. gadam”;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https://likumi.lv/ta/id/353615-aktualizetais-nacionalais-energetikas-un-klimata-plans-20212030gadam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Pienākums atbilstoši 2023. gada 13. septembra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Direktīvas (ES) 2023/1791 par energoefektivitāti un ar ko groza Regulu (ES) 2023/955 (pārstrādāta redakcija) 6.panta 1.punkta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https://eur-lex.europa.eu/legal-content/LV/TXT/HTML/?uri=CELEX:32023L1791&amp;qid=1699416864024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2020. gada 4. februāra Ministru kabineta rīkojuma Nr. 46 (prot. Nr. 4 27. §) “Par Latvijas Nacionālo enerģētikas un klimata plānu 2021.–2030. gadam” 4.pielikuma 1.3.apakšpunkta trešais izpildi raksturojošais rezultatīvais rādītājs.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https://likumi.lv/ta/id/312423-par-latvijas-nacionalo-energetikas-un-klimata-planu-2021-2030-gadam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Čerpakovska (VARAM)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25-TA-321</w:t>
    </w:r>
    <w:r>
      <w:br/>
    </w:r>
    <w:r w:rsidR="00000000" w:rsidRPr="00000000" w:rsidDel="00000000">
      <w:rPr>
        <w:rtl w:val="0"/>
      </w:rPr>
      <w:t xml:space="preserve">Izdrukāts 26.02.2025. 15.46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25-TA-321</w:t>
    </w:r>
    <w:r>
      <w:br/>
    </w:r>
    <w:r w:rsidR="00000000" w:rsidRPr="00000000" w:rsidDel="00000000">
      <w:rPr>
        <w:rtl w:val="0"/>
      </w:rPr>
      <w:t xml:space="preserve">Izdrukāts 26.02.2025. 15.46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Atzinumi_25-TA-321.docx</dc:title>
</cp:coreProperties>
</file>

<file path=docProps/custom.xml><?xml version="1.0" encoding="utf-8"?>
<Properties xmlns="http://schemas.openxmlformats.org/officeDocument/2006/custom-properties" xmlns:vt="http://schemas.openxmlformats.org/officeDocument/2006/docPropsVTypes"/>
</file>