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23-TA-2014: Noteikumu projekts (Jauns)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Eiropas Savienības kohēzijas politikas programmas 2021.–2027. gadam 1.2.1. specifiskā atbalsta mērķa "Pētniecības un inovāciju kapacitātes stiprināšana un progresīvu tehnoloģiju ieviešana uzņēmumiem" 1.2.1.1. pasākuma "Atbalsts jaunu produktu attīstībai un internacionalizācijai" trešās kārtas īstenošanas noteikumi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3.0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4.0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Finanšu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11.07.2024.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11.07.2024.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33.6. instrumentu, iekārtu un to aprīkojuma iegādes un nomas maksa atbilstoši Komisijas regulas Nr. 651/2014 25. panta 3. punkta "b" apakšpunktam, ciktāl to izmanto pētniecības vai tehniski ekonomiskās priekšizpētes darbībām un nepārsniedzot tirgū noteikto cenu. Attiecināmā instrumentu, iekārtu un to aprīkojuma mēneša nomas maksa tiek pielīdzināta amortizācijas izmaksām, kādas tās būtu, ja instrumenti, iekārtas un to aprīkojums būtu finansējuma saņēmēja īpašumā. Izmaksām jāpiemēro tāda pati nolietojuma aprēķināšanas metode kā nomnieka īpašumā esošajiem pamatlīdzekļiem. Finansējuma saņēmējam jāiesniedz attiecīgie dokumenti, kas apliecina nomāto instrumentu, iekārtu un to aprīkojuma tirgus vērtību;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33.6. punktu, nosakot, ka iekārtu iegādes izmaksas attiecināmas, ja pamatlīdzekļu izmantošanas laiks saskaņā ar finansējuma saņēmēja grāmatvedības politikā noteikto uzskaiti projekta ietvaros aptver visu šo pamatlīdzekļu lietderīgās lietošanas laiku, ja pamatlīdzekļu izmantošanas laiks projekta ietvaros neaptver visu šo pamatlīdzekļu lietderīgās lietošanas laiku, izmaksas ir attiecināmas, kā iekārtas amortizācijas izmaksas.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Elīna Baranovska (CFLA)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Projektu iesniegumos pasākuma īstenošanai kopējo pasākuma pieejamo finansējumu  plāno ne vairāk kā 27 375 400 </w:t>
            </w:r>
            <w:r w:rsidR="00000000" w:rsidRPr="00000000" w:rsidDel="00000000">
              <w:rPr>
                <w:i w:val="1"/>
                <w:rtl w:val="0"/>
              </w:rPr>
              <w:t xml:space="preserve">euro </w:t>
            </w:r>
            <w:r w:rsidR="00000000" w:rsidRPr="00000000" w:rsidDel="00000000">
              <w:rPr>
                <w:rtl w:val="0"/>
              </w:rPr>
              <w:t xml:space="preserve">apmērā, tai skaitā ERAF finansējumu - 23 269 090 </w:t>
            </w:r>
            <w:r w:rsidR="00000000" w:rsidRPr="00000000" w:rsidDel="00000000">
              <w:rPr>
                <w:i w:val="1"/>
                <w:rtl w:val="0"/>
              </w:rPr>
              <w:t xml:space="preserve">euro </w:t>
            </w:r>
            <w:r w:rsidR="00000000" w:rsidRPr="00000000" w:rsidDel="00000000">
              <w:rPr>
                <w:rtl w:val="0"/>
              </w:rPr>
              <w:t xml:space="preserve">apmērā, valsts budžeta finansējumu 4 106 310 </w:t>
            </w:r>
            <w:r w:rsidR="00000000" w:rsidRPr="00000000" w:rsidDel="00000000">
              <w:rPr>
                <w:i w:val="1"/>
                <w:rtl w:val="0"/>
              </w:rPr>
              <w:t xml:space="preserve">euro </w:t>
            </w:r>
            <w:r w:rsidR="00000000" w:rsidRPr="00000000" w:rsidDel="00000000">
              <w:rPr>
                <w:rtl w:val="0"/>
              </w:rPr>
              <w:t xml:space="preserve">apmērā.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noteikumu projekta 7.punktā precizēt valsts budžeta finansējuma un kopējā pasākumam pieejamā finansējuma apmēru, ņemot vērā 6.punktā paredzēto elastības finansējuma apjomu.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Anželika Osipova (FM)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14.6. uz to attiecas līdzekļu atgūšanas rīkojums, kas minēts Komisijas regulas Nr. 651/2014 1. panta 4. punkta "a" apakšpunktā.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redakcionāli precizēt atbilstoši iepriekš sniegtajam komentāram, ka uz projekta iesniedzēju </w:t>
            </w:r>
            <w:r w:rsidR="00000000" w:rsidRPr="00000000" w:rsidDel="00000000">
              <w:rPr>
                <w:b w:val="1"/>
                <w:u w:val="single"/>
                <w:rtl w:val="0"/>
              </w:rPr>
              <w:t xml:space="preserve">ne</w:t>
            </w:r>
            <w:r w:rsidR="00000000" w:rsidRPr="00000000" w:rsidDel="00000000">
              <w:rPr>
                <w:rtl w:val="0"/>
              </w:rPr>
              <w:t xml:space="preserve">attiecas līdzekļu atgūšanas rīkojums, kas minēts Komisijas regulas Nr. 651/2014 1. panta 4. punkta "a" apakšpunktā.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14.6. uz to neattiecas līdzekļu atgūšanas rīkojums, kas minēts Komisijas regulas Nr. 651/2014 1. panta 4. punkta "a" apakšpunktā.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Regīna Vigula (CFLA)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18.1. Aizsardzības ministrijas vai tās resora pārstāvi, ja projekta iesniegumam nav pievienots šo noteikumu </w:t>
            </w:r>
            <w:r w:rsidR="00000000" w:rsidRPr="00000000" w:rsidDel="00000000">
              <w:rPr>
                <w:rtl w:val="0"/>
              </w:rPr>
              <w:t xml:space="preserve">22.4. </w:t>
            </w:r>
            <w:r w:rsidR="00000000" w:rsidRPr="00000000" w:rsidDel="00000000">
              <w:rPr>
                <w:rtl w:val="0"/>
              </w:rPr>
              <w:t xml:space="preserve">apakšpunktā</w:t>
            </w:r>
            <w:r w:rsidR="00000000" w:rsidRPr="00000000" w:rsidDel="00000000">
              <w:rPr>
                <w:rtl w:val="0"/>
              </w:rPr>
              <w:t xml:space="preserve"> minētais atzinums, pārstāvim nosakot vienu balsi no organizācijas;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anotācijā detalizētāk aprakstīt vērtēšanas procesu, norādot, ka Aizsardzības ministrijas pārstāvis projektu vērtēšanā iesaistās, lai pieņemtu lēmumu vai projekts ir nozīmīgs starptautiska mēroga valstiski svarīgu inovāciju projektu attīstībā.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Ilze Kvartenoka (CFLA)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 Sadarbības iestāde zinātniskā aspekta vērtēšanai, tostarp projekta RIS3 jomu atbilstības noteikšanai un inovācijas vērtēšanai, kā arī starpposma un noslēguma rezultātu zinātniskās kvalitātes izvērtēšanā iepirkuma procedūrā piesaista nacionālo ekspertu, kas nav saistīts ar projektu Eiropas Parlamenta un Padomes 2018. gada 18. jūlija Regulas (ES, </w:t>
            </w:r>
            <w:r w:rsidR="00000000" w:rsidRPr="00000000" w:rsidDel="00000000">
              <w:rPr>
                <w:i w:val="1"/>
                <w:rtl w:val="0"/>
              </w:rPr>
              <w:t xml:space="preserve">Euratom</w:t>
            </w:r>
            <w:r w:rsidR="00000000" w:rsidRPr="00000000" w:rsidDel="00000000">
              <w:rPr>
                <w:rtl w:val="0"/>
              </w:rPr>
              <w:t xml:space="preserve">) Nr. 2018/1046 par finanšu noteikumiem, ko piemēro Savienības vispārējam budžetam, ar kuru groza Regulas (ES) Nr. 1296/2013, (ES) Nr. 1301/2013, (ES) Nr. 1303/2013, (ES) Nr. 1304/2013, (ES) Nr. 1309/2013, (ES) Nr. 1316/2013, (ES) Nr. 223/2014, (ES) Nr. 283/2014 un Lēmumu Nr. 541/2014/ES un atceļ Regulu (ES, </w:t>
            </w:r>
            <w:r w:rsidR="00000000" w:rsidRPr="00000000" w:rsidDel="00000000">
              <w:rPr>
                <w:i w:val="1"/>
                <w:rtl w:val="0"/>
              </w:rPr>
              <w:t xml:space="preserve">Euratom</w:t>
            </w:r>
            <w:r w:rsidR="00000000" w:rsidRPr="00000000" w:rsidDel="00000000">
              <w:rPr>
                <w:rtl w:val="0"/>
              </w:rPr>
              <w:t xml:space="preserve">) Nr. 966/2012 (turpmāk - Komisijas regula Nr. 2018/1046) 61. panta izpratnē un kam pēdējo 10 gadu laikā ir pieredze Latvijas projektu vadībā vai vērtēšanā Eiropas Savienības inovāciju atbalsta programmām vai citās inovāciju atbalsta programmās, kur viena projekta kopējā summa bijusi vismaz 200 000 </w:t>
            </w:r>
            <w:r w:rsidR="00000000" w:rsidRPr="00000000" w:rsidDel="00000000">
              <w:rPr>
                <w:i w:val="1"/>
                <w:rtl w:val="0"/>
              </w:rPr>
              <w:t xml:space="preserve">euro </w:t>
            </w:r>
            <w:r w:rsidR="00000000" w:rsidRPr="00000000" w:rsidDel="00000000">
              <w:rPr>
                <w:rtl w:val="0"/>
              </w:rPr>
              <w:t xml:space="preserve">apmērā.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Atsuacoties uz 10.07. sanāksmē panākto vienošanos, atkārtoti aicinām MKN projektā precizēt ekspertu piesaisti, paredzot, ka inovācijas aspekta un zinātniskās komponentes vērtēšanai sadarbības iestāde ekspertu atzinumu pieprasa sadarbībā ar Latvijas Zinātnes padomi, atzinuma sniegšanai piesaistot ekspertus, kas reģistrēti Eiropas Komisijas vai līdzvērtīgās ekspertu datubāzēs (nepieciešamības gadījumā nodefinējot arī ekspertam izvirzāmās prasības). Vienlaikus rosinām tādējādi apvienot noteikumu projekta 19. un 20. punktu. Finansējuma avotu izmaksām, kas rodas, lai nodrošinātu ekspertu atzinumu saņemšanu, lūdzam atspoguļot noteikumu projekta anotācijā.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Armands Eberhards (FM)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 Sadarbības iestāde, ja nepieciešams, projekta atbilstības novērtēšanai ar inovāciju un citu saistītu pazīmju un pielietojuma vērtēšanai, kā arī starpposma un noslēguma rezultātu zinātniskās kvalitātes izvērtēšanā, ko neveic šo noteikumu </w:t>
            </w:r>
            <w:r w:rsidR="00000000" w:rsidRPr="00000000" w:rsidDel="00000000">
              <w:rPr>
                <w:rtl w:val="0"/>
              </w:rPr>
              <w:t xml:space="preserve">19. </w:t>
            </w:r>
            <w:r w:rsidR="00000000" w:rsidRPr="00000000" w:rsidDel="00000000">
              <w:rPr>
                <w:rtl w:val="0"/>
              </w:rPr>
              <w:t xml:space="preserve">punktā</w:t>
            </w:r>
            <w:r w:rsidR="00000000" w:rsidRPr="00000000" w:rsidDel="00000000">
              <w:rPr>
                <w:rtl w:val="0"/>
              </w:rPr>
              <w:t xml:space="preserve"> minētais nacionālais eksperts, iepirkuma procedūrā iesaista starptautiskus ekspertus, kas nav saistīti ar projektu Komisijas regulas Nr. 2018/1046 61. panta izpratnē, un nosaka tam nepieciešamo kvalifikāciju, ko saskaņo ar atbildīgo iestādi.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Attiecībā uz starpposma un noslēguma rezultātu zinātniskās kvalitātes izvērtēšanu, lūdzam MK noteikumos iekļaut vismaz šādus papildu nosacījumus: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starpposma zinātniskās kvalitātes izvērtējums tiek veikts tikai projektiem, kuru īstenošanas termiņš ir ilgāks par 12 mēnešiem;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nosacījumus par ekspertu piesaisti, paredzot ekspertu iesaisti sadarbībā ar Latvijas Zinātnes padomi;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zinātniskās kvalitātes izvērtējumiem nepieciešamo atskaišu standartformu un vērtēšanas kritēriju izstrādes nosacījumus;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finansējuma saņēmēja pienākumus un kārtību, kādā tiek ņemti vērā ekspertu sniegtie ieteikumi, kas sniegti starpposma zinātniskās kvalitātes izvērtējumā;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kārtību, kas nosaka sadarbības iestādes rīcību, ja eksperta starpposma atzinums ir negatīvs;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kārtību, kas nosaka sadarbības iestādes tiesības izmantot eksperta noslēguma rezultātu atzinumu, vērtējot projektā sasniegtos mērķus un rezultātus, tai skaitā sadarbības iestādes tiesības piemērot korekciju projektiem, kuru noslēguma zinātniskās kvalitātes izvērtējums ir nepietiekams.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Armands Eberhards (FM)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 Sadarbības iestāde, ja nepieciešams, projekta atbilstības novērtēšanai ar inovāciju un citu saistītu pazīmju un pielietojuma vērtēšanai, kā arī starpposma un noslēguma rezultātu zinātniskās kvalitātes izvērtēšanā, ko neveic šo noteikumu </w:t>
            </w:r>
            <w:r w:rsidR="00000000" w:rsidRPr="00000000" w:rsidDel="00000000">
              <w:rPr>
                <w:rtl w:val="0"/>
              </w:rPr>
              <w:t xml:space="preserve">19. </w:t>
            </w:r>
            <w:r w:rsidR="00000000" w:rsidRPr="00000000" w:rsidDel="00000000">
              <w:rPr>
                <w:rtl w:val="0"/>
              </w:rPr>
              <w:t xml:space="preserve">punktā</w:t>
            </w:r>
            <w:r w:rsidR="00000000" w:rsidRPr="00000000" w:rsidDel="00000000">
              <w:rPr>
                <w:rtl w:val="0"/>
              </w:rPr>
              <w:t xml:space="preserve"> minētais nacionālais eksperts, iepirkuma procedūrā iesaista starptautiskus ekspertus, kas nav saistīti ar projektu Komisijas regulas Nr. 2018/1046 61. panta izpratnē, un nosaka tam nepieciešamo kvalifikāciju, ko saskaņo ar atbildīgo iestādi.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starpposma un noslēguma rezultātu zinātniskās kvalitātes izvērtēšanas nosacījumus iekļaut MK noteikumu sadaļā "V. Projekta īstenošanas un finansējuma saņemšanas nosacījumi".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Elīna Baranovska (CFLA)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22.2. projekta iesniedzēja parakstītu apliecinājumu par to, ka projekta īstenošanas laikā tiks nodrošināta interešu konflikta nepieļaujamība un, ja nepieciešams, tiks novērsti vai laboti identificētie riski vai konstatētais interešu konflikts saskaņā Komisijas regulas Nr. 2018/1046 61. panta prasībām.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Komisijas regulas Nr. 2018/1046 61. panta prasības nav attiecināmas uz tiem privāto tiesību subjektiem, kas nav iesaistīti Eiropas Savienības finanšu līdzekļu sadalē (proti, privāto tiesību subjektiem, kas nav finansējuma saņēmēji divpakāpju investīcijās), rosinām atteikties no 22.2. apakšpunktā minētā apliecinājuma parakstīšanas un iesniegšanas. Savukārt vēršam uzmanību, ka attiecībā uz interešu konflikta nepieļaujamību projekta ietvaros veiktu iepirkumu kontekstā regulējums jau ietverts iepirkumu procesu regulējošos normatīvajos aktos.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Ilze Kvartenoka (CFLA)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30.7. Komisijas regulas Nr. 651/2014 1. panta 2. punkta "c" un "d" apakšpunktā noteiktajām neatbalstāmajām nozarēm un darbībām;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Komisijas regulas Nr. 651/2014 1. panta 2. punkta "c" un "d" apakšpunktā noteiktas tikai neatbalstāmās darbības, lūdzam noteikumu 30.7. apakšpunktā svītrot vārdus "nozarēm un".</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Ilze Kreicberga (FM)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33.1. darba samaksa Darba likuma 59. panta izpratnē, atlīdzība par darba veikšanu tiek noteikta, ņemot vērā darba apjomu un specifiku un tiešās personāla izmaksas iesaistītajiem speciālistiem, atbilstoši Komisijas regulas Nr. 651/2014 25. panta 3. punkta "a" apakšpunktam;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ņemt vērā, ka atbilstoši Finanšu ministrijas vadlīniju Nr.1.2. "Vadlīnijas attiecināmo izmaksu noteikšanai Eiropas Savienības kohēzijas politikas programmas 2021.-2027.gada plānošanas periodā" 7.29.apakšpunktā norādītajai 25.zemsvītras atsaucei, piemērojot faktiskās izmaksas: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projektiem ar tiešajām attiecināmajām izmaksām līdz 5 milj. EUR (ieskaitot), tiešajām projekta vadības personāla izmaksām ierobežojums tiek aprēķināts pie minimālo izmaksu bāzes 34 422 EUR kalendārajā gadā, pieskaitot 0,64% no projekta tiešajām attiecināmajām izmaksām, neieskaitot tiešās projekta vadības personāla izmaksas, un summu reizinot ar projekta ilgumu gados. Ja projekts ilgst mazāk par gadu vai nepilnos kalendārajos gados, ierobežojums tiek aprēķināts proporcionāli projekta mēnešu skaitam.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Alise Svarena (FM) (Edgars Zandbergs (FM) vietā)</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33.3. projekta īstenošanas personāla un projekta vadītāja komandējuma (darba brauciena) izmaksas saskaņā ar normatīvajiem aktiem par kārtību, kādā atlīdzināmi ar komandējumiem saistītie izdevumi, atbilstoši Komisijas regulas Nr. 651/2014 25. panta 3. punkta "a" apakšpunktam;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Lūdzu dzēst teikuma daļu "un projekta vadītāja", ņemot vērā, ka Komisijas regulas Nr. 651/2014 25. panta "a" apakšpunktā paredzētās personāla izmaksas nav attiecināmas uz projekta vadītāju.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Elīna Baranovska (CFLA)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54. Finansējuma saņēmējam ir šādi pienākumi: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Lūdzu papildināt finansējuma saņēmēja pienākumus, iekļaujot papildu pienākumu sagatavot starpposma un noslēguma rezultātu atskaites iesniegšanai zinātniskās kvalitātes izvērtējuma saņemšanai, kā arī lūdzu paredzēt finansējuma saņēmēja pienākumu veikt precizējumus projekta darbības plānā, ja saņemtais eksperta starpposma atzinums satur ieteikumus, kas ņemami vērā turpmākā projekta īstenošanas posmā.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Elīna Baranovska (CFLA)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58. Finansējuma saņēmējs nodrošina projekta darbību īstenošanu un priekšfinansē projektā plānotās izmaksas no saviem līdzekļiem, izņemot gadījumu, ja projektā plānots avanss saskaņā ar šo noteikumu </w:t>
            </w:r>
            <w:r w:rsidR="00000000" w:rsidRPr="00000000" w:rsidDel="00000000">
              <w:rPr>
                <w:rtl w:val="0"/>
              </w:rPr>
              <w:t xml:space="preserve">57. </w:t>
            </w:r>
            <w:r w:rsidR="00000000" w:rsidRPr="00000000" w:rsidDel="00000000">
              <w:rPr>
                <w:rtl w:val="0"/>
              </w:rPr>
              <w:t xml:space="preserve">punktu</w:t>
            </w:r>
            <w:r w:rsidR="00000000" w:rsidRPr="00000000" w:rsidDel="00000000">
              <w:rPr>
                <w:rtl w:val="0"/>
              </w:rPr>
              <w:t xml:space="preserve">. Projekta īstenošanas laikā finansējuma saņēmējs var pieprasīt starpposma maksājumu par pabeigtajām darbībām. Noslēguma maksājumu iespējams pieprasīt tad, kad starpposma maksājumi kopsummā sasniedz 90 procentus no projektam pieejamā finansējuma.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atbilstoši juridiskās tehnikas prasībām tiesību normai ir jābūt skaidrai, lai tās lietotājs un piemērotājs gūtu nepārprotamu priekšstatu par normā ietvertajiem pienākumiem un tiesībām. Lai nodrošinātu viennozīmīgu normatīvā regulējuma interpretāciju, lūdzam svītrot noteikumu projekta 58.punkta pēdējo teikumu, ņemot vērā, ka noteikumu projekta 57.punktā noteikts, ka </w:t>
            </w:r>
            <w:r w:rsidR="00000000" w:rsidRPr="00000000" w:rsidDel="00000000">
              <w:rPr>
                <w:u w:val="single"/>
                <w:rtl w:val="0"/>
              </w:rPr>
              <w:t xml:space="preserve">avansa un starpposma maksājumu kopsumma nepārsniedz 90 procentus</w:t>
            </w:r>
            <w:r w:rsidR="00000000" w:rsidRPr="00000000" w:rsidDel="00000000">
              <w:rPr>
                <w:rtl w:val="0"/>
              </w:rPr>
              <w:t xml:space="preserve"> no projektam piešķirtā Eiropas Reģionālās attīstības fonda un valsts budžeta finansējuma kopsummas, kas ir atbilstoši Ministru kabineta 2023. gada 25. aprīļa noteikumu Nr. 205 "Valsts budžeta līdzekļu plānošanas kārtība Eiropas Savienības fondu projektu īstenošanai un maksājumu veikšanai 2021.–2027. gada plānošanas periodā" 16.punktam.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Gundega Morgana (FM)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60. Projekta pārtraukšana pirms termiņa beigām ir atbalstāma, ja projekta īstenošanas gaitā finansējuma saņēmējs konstatē, ka nebūs iespējams pilnībā sasniegt projekta izvirzīto mērķi. Sadarbības iestāde izvērtē projekta rezultātus, iekļautās izmaksas un sasniegto rezultātu atbilstību projekta mērķim un plānotajām aktivitātēm. Projektā ietverto atsevišķu aktivitāšu izmaksas ir attiecināmas, ja aktivitātes ietvaros plānotā darbība ir pilnībā pabeigta atbilstoši projekta iesniegumam un līguma par projekta īstenošanu nosacījumiem. Izmaksas var tikt attiecinātas un iekļautas maksājuma pieprasījumā tikai par tādiem starpposmiem, kas projekta pārtraukšanas brīdī ir pabeigti.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Lūdzu papildināt, ka projekta rezultātus, iekļautās izmaksas un sasniegto rezultātu atbilstību projekta mērķim un plānotajām aktivitātēm izvērtē sadarbības iestāde, pamatojoties uz zinātniskās kvalitātes izvērtējumu, kuru sniedz eksperti.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Elīna Baranovska (CFLA)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62. Pasākuma ietvaros vadības informācijas sistēmā uzkrāj šādus RIS3 rādītājus katrā no RIS3 jomām: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Atsaucoties uz VI š.g. 9.jūlija e-pastu EM un IZM par RIS3 rādītāju tehnisko risinājumu KPVIS, aicinām EM MKN projekta 62.punktu formulēt ņemot vēra VI norādījumus par RIS3 rādītāju iedalīšanu RIS3 rādītajos un nacionālā līmeņa rādītājos, kā arī anotācijā un Vadlīniju par viedās specializācijas stratēģijas jomas noteikšanu un monitoringa veikšanu projektā skaidri atrunāt, ka par RIS3 rādītāju noziņošanu caur maksājumu pieprasījumiem ir atbildīgs finansējuma saņēmējs, savukārt par nacionālo radītāju apkopošanu ir atbildīga AI. Ja šo jautājumu ir nepieciešams izrunāt kopīgā sanāksmē, aicinām EM tādu organizēt.</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Gunta Līdaka (FM)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Atkārtoti, lūdzam precizēt norādīto informāciju, kas saistīta ar rezultāta rādītāja uzskaiti - SAM rādītāju metodoloģijas aprakstā, kas pieejams esfondi.lv, sniegtā rādītāja definīcija paredz, ka rezultāta rādītājs aptver arī neattiecināmo projekta izmaksu daļu, ieskaitot PVN, un šī ir informācija, kas netiek uzrādīta KP VIS. Lai nodrošinātu korektu MK noteikumu 10.2. apakšpunktā norādītā rezultāta rādītāja "publisko atbalstu papildinošo privāto investīciju apjoms vismaz 15 194 567 euro" uzskaiti, lūdzam precizēt anotāciju, norādot, kāds dokuments uzskatāms kā pierādījums, kas pamatos noteiktā rādītāju sasniegšanu (attiecībā uz neattiecināmo projekta izmaksu daļu, ieskaitot PVN), vai lūdzam sniegt skaidrojumu anotācijā, kas pamato rādītāja uzskaiti atšķirīgā kārtībā, kāda tā noteikta SAM rādītāju metodoloģijas aprakstā.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Elīna Baranovska (CFLA)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anotācijas 1.3.sadaļas rindkopā, kas sākas ar vārdiem "Ņemot vērā, ka noteikumu projekta ietvaros projektiem minimālais attiecināmo izmaksu apmērs noteikts ne mazāk kā 200 tūkst. EUR" papildināt ar konkrētu Regulas punktu, lai būtu skaidrs, kura Regulas punkta prasība neizpildās.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Alise Svarena (FM) (Edgars Zandbergs (FM) vietā)</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23-TA-2014</w:t>
    </w:r>
    <w:r>
      <w:br/>
    </w:r>
    <w:r w:rsidR="00000000" w:rsidRPr="00000000" w:rsidDel="00000000">
      <w:rPr>
        <w:rtl w:val="0"/>
      </w:rPr>
      <w:t xml:space="preserve">Izdrukāts 11.07.2024. 19.55</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23-TA-2014</w:t>
    </w:r>
    <w:r>
      <w:br/>
    </w:r>
    <w:r w:rsidR="00000000" w:rsidRPr="00000000" w:rsidDel="00000000">
      <w:rPr>
        <w:rtl w:val="0"/>
      </w:rPr>
      <w:t xml:space="preserve">Izdrukāts 11.07.2024. 19.55</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Atzinumi_23-TA-2014.docx</dc:title>
</cp:coreProperties>
</file>

<file path=docProps/custom.xml><?xml version="1.0" encoding="utf-8"?>
<Properties xmlns="http://schemas.openxmlformats.org/officeDocument/2006/custom-properties" xmlns:vt="http://schemas.openxmlformats.org/officeDocument/2006/docPropsVTypes"/>
</file>