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23-TA-1030: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atkrastes vēja parku Latvijas jūras ūdeņos un Latvijas – Igaunijas ceturto starpsavienojumu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(Pielikumi anotācijai)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padomes (turpmāk – KP) ieskatā, ir būtiski, ka izsoles noteikumu projekts savlaicīgi pirms apstiprināšanas Ministru kabinetā, kā arī jebkura cita būtiska ar projekta īstenošanu saistīta dokumentācija (piemēram, ar projekta īstenošanu saistītie informatīvie ziņojumi, ja tādi tiks izstrādāti) ir pieejami ne vien valsts institūcijām, bet arī plašākai sabiedrībai, tādējādi veicinot sabiedrības un privāto tirgus dalībnieku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aicina arī nodrošināt sabiedrības līdzdalību izsoles noteikumu projekta izstrādē, t.sk. konsultējoties ar privātajiem tirgus dalībniekiem, papildinot likumprojekta anotāciju ar attiecīgu norādi (1.3. sadaļā). Tas, KP ieskatā, ir svarīgi, lai nodrošinātu iespējami plašāku izsoles dalībnieku loku un attiecīgi arī izsoles sekmīgu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vērš uzmanību uz 19.06.2024. atzinumā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aicina izvērtēt iespēju anotācijā norādīt, ka arī jebkura cita dokumentācija saistībā ar projektu, piemēram, informatīvie ziņojumi, būs brīvi pieejami, attiecībā uz to nenosakot ierobežotas pieejamības statusu (izņemot minimālā apmērā, kur tas nepieciešams, piemēram, komercnoslēpuma aizsardzībai vai saistībā ar valsts drošībai nozīmīgiem apsvērumiem). KP skatījumā, šādā veidā tiks veicināta atklātība un labas pārvaldības principa ievērošana projekta ieviešanas procesā, kā arī jau savlaicīgi mazināti potenciālie riski, sniedzot iespēju sabiedrībai un iesaistītajām pusei sekot līdzi projekta gaitai un dodot iespēju nepieciešamības gadījumā paust savu viedokli. Atklātība atkrastes vēja parku izsoļu organizēšanas procesā ir būtisks izsoļu veiksmīgas organizēšanas elements, kas nodrošina, ka visi potenciālie izsoles dalībnieki tiek vērtēti vienlīdzīgi, laikus tiek novērstas dažādas neskaidrības, projektu kavējumi un citi apstākļi, kas var apdraudēt projektu attīstību (skatīt, piemēram, Dānijas Enerģētikas aģentūras 2022. gada jūnija publikāciju "Offshore Wind Development", pieejams: https://ens.dk/sites/ens.dk/files/Vindenergi/offshore_wind_development_final_june_2022.pdf)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Čerļenoks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04.10.2024. 15.51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04.10.2024. 15.51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Atzinumi_23-TA-1030.docx</dc:title>
</cp:coreProperties>
</file>

<file path=docProps/custom.xml><?xml version="1.0" encoding="utf-8"?>
<Properties xmlns="http://schemas.openxmlformats.org/officeDocument/2006/custom-properties" xmlns:vt="http://schemas.openxmlformats.org/officeDocument/2006/docPropsVTypes"/>
</file>