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anotācijā ietvertā informācija par projektā paredzēto Ministru kabineta 2023. gada 31. janvāra noteikumu Nr. 50 "Kārtība, kādā administrē un uzrauga Eiropas Lauksaimniecības garantiju fondu un Eiropas Lauksaimniecības fondu lauku attīstībai, kā arī valsts un Eiropas Savienības atbalstu lauksaimniecībai un lauku attīstībai 2023.–2027. gada plānošanas periodā" (turpmāk – noteikumi) 43.</w:t>
            </w:r>
            <w:r w:rsidR="00000000" w:rsidRPr="00000000" w:rsidDel="00000000">
              <w:rPr>
                <w:vertAlign w:val="superscript"/>
                <w:rtl w:val="0"/>
              </w:rPr>
              <w:t xml:space="preserve">1</w:t>
            </w:r>
            <w:r w:rsidR="00000000" w:rsidRPr="00000000" w:rsidDel="00000000">
              <w:rPr>
                <w:rtl w:val="0"/>
              </w:rPr>
              <w:t xml:space="preserve">1. apakšpunktā ietverto regulējumu neatbilst projektā izteiktajam noteikumu 43.</w:t>
            </w:r>
            <w:r w:rsidR="00000000" w:rsidRPr="00000000" w:rsidDel="00000000">
              <w:rPr>
                <w:vertAlign w:val="superscript"/>
                <w:rtl w:val="0"/>
              </w:rPr>
              <w:t xml:space="preserve">1</w:t>
            </w:r>
            <w:r w:rsidR="00000000" w:rsidRPr="00000000" w:rsidDel="00000000">
              <w:rPr>
                <w:rtl w:val="0"/>
              </w:rPr>
              <w:t xml:space="preserve">1. apakšpunkta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gadījumā, ja lēmumu apstrīd augstākā iestādē, tad augstāka iestāde to izskata saskaņā ar Administratīvā procesa likuma 81. pantā ietverto regulējumu, un tādā veidā tas iegūst savu galīgo noformējumu un to var pārsūdzēt tiesā. Tas, kas minēts anotācijā par to, ka arī pēc iestādes gala lēmuma pieņemšanas iestāde var grozīt lēmumu, ir cits procesuālais mehānisms, kuru paredz Administratīvā procesa likuma 83. pants, bet tajā nav paredzēts apstrīdēšanas process, jo personas sūdzība nav apstrīdēšanas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anotācijā ietverto informāciju par projektā paredzētajā noteikumu 43.</w:t>
            </w:r>
            <w:r w:rsidR="00000000" w:rsidRPr="00000000" w:rsidDel="00000000">
              <w:rPr>
                <w:vertAlign w:val="superscript"/>
                <w:rtl w:val="0"/>
              </w:rPr>
              <w:t xml:space="preserve">1</w:t>
            </w:r>
            <w:r w:rsidR="00000000" w:rsidRPr="00000000" w:rsidDel="00000000">
              <w:rPr>
                <w:rtl w:val="0"/>
              </w:rPr>
              <w:t xml:space="preserve">1. apakšpunktā ietverto regulējumu vai precizēt projektu atbilstoši anotācijas aprakstam.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punkta pamatojumā (skat anotācijas 1.3. apakšsadaļas otrās problēmas apraksta b) apakšpunktu) skaidrots, ka atbalsta saņēmēja saistību pārņēmējiem gadījumos, kad tie pārņēmuši atbalsta saņēmēja saistības (kā fiziskas, tā juridiskas personas gadījumā), piemēram, uz lauksaimniecības zemes platību maksājumiem, kurus finansē no ELGF, var pieteikties atbalsta saņēmēja saistību pārņēmēji pēc ilgāka perioda un noilgumu atbalsta izmaksai nevar piemērot, jo saistību pārņemšanas tiesības nevar ierobežot. Lūdzam anotācijā ietvert skaidrojumu un pamatojumu anotācijā ietvertajam apgalvojumam, ka </w:t>
            </w:r>
            <w:r w:rsidR="00000000" w:rsidRPr="00000000" w:rsidDel="00000000">
              <w:rPr>
                <w:u w:val="single"/>
                <w:rtl w:val="0"/>
              </w:rPr>
              <w:t xml:space="preserve">nevar piemērot noilgumu atbalsta izmaksai, jo saistību pārņemšanas tiesības nevar ierobežot.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Civillikuma 893. pants noteic, ka saistību tiesības izbeidzas, ja tiesīgā persona tās pienācīgi neizlieto likuma noteiktā noilguma termiņā. Savukārt saskaņā ar Civillikuma 895. pantu visas saistību tiesības, kuras nav noteikti izņemtas no noilguma ietekmes un kuru izlietošanai nav likumā noteikti īsāki termiņi, izbeidzas, ja tiesīgā persona tās neizlieto desmit gadu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informāciju par projektā paredzētajā noteikumu 43.</w:t>
            </w:r>
            <w:r w:rsidR="00000000" w:rsidRPr="00000000" w:rsidDel="00000000">
              <w:rPr>
                <w:vertAlign w:val="superscript"/>
                <w:rtl w:val="0"/>
              </w:rPr>
              <w:t xml:space="preserve">1</w:t>
            </w:r>
            <w:r w:rsidR="00000000" w:rsidRPr="00000000" w:rsidDel="00000000">
              <w:rPr>
                <w:rtl w:val="0"/>
              </w:rPr>
              <w:t xml:space="preserve">3. apakšpunktā ietverto regulējumu, norādot, kas ir tajā minētā sūdzība un galīgais lēmums (proti, kāda procesa ietvaros sūdzība tiek iesniegta un izskatīta, kā arī pieņemts gala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informāciju par projektā paredzētajā noteikumu 43.</w:t>
            </w:r>
            <w:r w:rsidR="00000000" w:rsidRPr="00000000" w:rsidDel="00000000">
              <w:rPr>
                <w:vertAlign w:val="superscript"/>
                <w:rtl w:val="0"/>
              </w:rPr>
              <w:t xml:space="preserve">1</w:t>
            </w:r>
            <w:r w:rsidR="00000000" w:rsidRPr="00000000" w:rsidDel="00000000">
              <w:rPr>
                <w:rtl w:val="0"/>
              </w:rPr>
              <w:t xml:space="preserve">2. apakšpunktā ietverto regulējumu, norādot, kāda procesa ietvaros tiek pārņemtas atbalsta saņēmēja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Eiropas Lauksaimniecības garantiju fonda (ELGF) un Eiropas Lauksaimniecības fonda lauku attīstībai (ELFLA) sertifikācijas struktūru atbilstoši regulas 2021/2116 12. pantam nosaka Zemkopības ministrija.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anotācijā izvērstāk skaidrot izvēlēto risinājumu noteikumu 8. punktā (projekta 1. punktā) paredzēt, ka Eiropas Lauksaimniecības garantiju fonda (ELGF) un Eiropas Lauksaimniecības fonda lauku attīstībai (ELFLA) sertifikācijas struktūru atbilstoši regulas 2021/2116 12. pantam nosaka Zemkopības ministrija, nevis konkrēti noteikumu tekstā jau paredzēt, kas ir sertifikācijas struktūra (salīdzinājumam sk. noteikumu 4.-7. punktu). Ja nepieciešams,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w:t>
    </w:r>
    <w:r>
      <w:br/>
    </w:r>
    <w:r w:rsidR="00000000" w:rsidRPr="00000000" w:rsidDel="00000000">
      <w:rPr>
        <w:rtl w:val="0"/>
      </w:rPr>
      <w:t xml:space="preserve">Izdrukāts 02.04.2026. 19.24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w:t>
    </w:r>
    <w:r>
      <w:br/>
    </w:r>
    <w:r w:rsidR="00000000" w:rsidRPr="00000000" w:rsidDel="00000000">
      <w:rPr>
        <w:rtl w:val="0"/>
      </w:rPr>
      <w:t xml:space="preserve">Izdrukāts 02.04.2026. 19.24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Atzinumi_26-TA-125.docx</dc:title>
</cp:coreProperties>
</file>

<file path=docProps/custom.xml><?xml version="1.0" encoding="utf-8"?>
<Properties xmlns="http://schemas.openxmlformats.org/officeDocument/2006/custom-properties" xmlns:vt="http://schemas.openxmlformats.org/officeDocument/2006/docPropsVTypes"/>
</file>