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informatīvajam ziņojumam pievienotā Ministru kabineta sēdes protokollēmuma projekta (turpmāk - protokollēmuma projekts) 4. punktu, aizstājot vārdus "vispārējās valdības deficītu" ar vārdiem "vispārējās valdības </w:t>
            </w:r>
            <w:r w:rsidR="00000000" w:rsidRPr="00000000" w:rsidDel="00000000">
              <w:rPr>
                <w:u w:val="single"/>
                <w:rtl w:val="0"/>
              </w:rPr>
              <w:t xml:space="preserve">budžeta</w:t>
            </w:r>
            <w:r w:rsidR="00000000" w:rsidRPr="00000000" w:rsidDel="00000000">
              <w:rPr>
                <w:rtl w:val="0"/>
              </w:rPr>
              <w:t xml:space="preserve"> deficītu".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projekta sadaļas "Priekšlikumi turpmākajai rīcībai" 2. punktā un protokollēmuma projekta 3. punktā Tieslietu ministriju kā līdzatbildīgo iestādi šajos punktos minēto normatīvo aktu grozījumu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2017. gada 16. augusta noteikumu Nr. 474 "Tieslietu ministrijas nolikums" (turpmāk – Tieslietu ministrijas nolikums) 1. punktam Tieslietu ministrija ir vadošā valsts pārvaldes iestāde tieslietu (tiesību sistēmas politikas, tiesu sistēmas un tiesu administrēšanas) nozarēs, kā arī citās šajos noteikumos minētajās valsts politikas jomās. Tieslietu ministrijas nolikums neparedz Tieslietu ministrijas kompetenci patērētāju tiesību aizsardzībā un citās ar uzņēmējdarbības politiku saistītās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informatīvā ziņojuma projekta sadaļas "Priekšlikumi turpmākajai rīcībai" 2. punktu un protokollēmuma projekta 3. punktu, norādot konkrētus normatīvos aktus, kuros izdarāmi attiecīgi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05.01.2026.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05.01.2026.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