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26-TA-776: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identificētajām problēmām, riskiem un iespējām, plānojot izmaiņas valsts un pašvaldību institūciju amatpersonu un darbinieku mainīgās atlīdzības daļas ierobežojumiem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(turpmāk- Ziņojums) ir tapis, balstoties uz analīzi par datiem ministrijās un padotības iestādēs. Tomēr spriežot pēc  Ziņojuma nosaukuma, tas  attiecas arī  uz pašvaldībām. Tādējādi  veidojas  pretruna - vēl jo vairāk tāpēc, ka situācija pašvaldībās salīdzinot ar tiešo valsts pārvaldi, ir būtiski atšķirīga.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1.Pašvaldībās un valsts pārvaldē ir būtiski atšķirīga darba samaksas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dati par 2025.gada jūniju. 26% pašvaldībās nodarbināto mēneša bruto darba ienākumi normālā darba laika vienībās ir līdz 780 euro, līdz ar to pašvaldību izdevumus būtiski ietekmē minimālās mēneša darba algas palielinājums.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pārvaldē šādu nodarbināto ir tikai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2.Lai arī pašvaldībās strādājošo mēneša vidējā bruto darba samaksa pakāpeniski aug, tā joprojām būtiski atpaliek  no darba samaksas tiešajā valsts pārvaldē un privātajā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2025.gada jūnijā vidējā bruto darba samaksa pašvaldībās un pašvaldību iestādēs bija par 633 euro mazāka nekā ministrijās, centrālajās valsts iestādēs un citās valsts struktūru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 darba samaksa pašvaldībās un pašvaldību iestādēs veidoja 87% no darba samaksas privātajā sektorā un 71% no darba samaksas ministrijās, centrālajās valsts  iestādēs un citās valsts struktūru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vairākas jomas, piemēram, sociālie darbinieki, kur ir gan liela kadru mainība un profesionāļi nereti dodas uz tiešo valsts pārvaldi vai privāto sektoru dēļ augstākas darba samaksas, gan arī  kopumā trūkst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pašvaldību pusē  ar atlīdzības jomu saistītajos jautājumos ir citas problēmas kā tiešajā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no Ziņojuma pasākumu sadaļas pašvaldībām ir saistošs tikai 3.punkts par naudas balvām.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arī  ievērot Eiropas vietējo pašvaldību Hartā noteiktos principus par pašvaldību personāla autonomiju.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1.)Tādējādi, ņemot vērā to, ka dati par  pašvaldībām nav apzināti un situācijas izvērtējums nav veikts, nav korekti  Ziņojumu attiecināt arī uz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2.)Turpmāk aicinām līdzīgos politikas plānošanas dokumentos nodalīt pašvaldības un tiešo valsts pārvaldi.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Ziņojuma atsauci uz pašvaldībām, skaidri precizējot, ka šis Ziņojums  ar tajā ietvertajiem pasākumiem neattiecas uz pašvaldībām.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09.04.2026.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09.04.2026.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Atzinumi_26-TA-776.docx</dc:title>
</cp:coreProperties>
</file>

<file path=docProps/custom.xml><?xml version="1.0" encoding="utf-8"?>
<Properties xmlns="http://schemas.openxmlformats.org/officeDocument/2006/custom-properties" xmlns:vt="http://schemas.openxmlformats.org/officeDocument/2006/docPropsVTypes"/>
</file>