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Profesionālās izglītības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panta 2. punktu un 24.</w:t>
            </w:r>
            <w:r w:rsidR="00000000" w:rsidRPr="00000000" w:rsidDel="00000000">
              <w:rPr>
                <w:vertAlign w:val="superscript"/>
                <w:rtl w:val="0"/>
              </w:rPr>
              <w:t xml:space="preserve">2</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2009. gada 3. februāra noteikumu Nr. 108 "Normatīvo aktu projektu sagatavošanas noteikumi" 47. punktam Profesionālās izglītības likuma 24.</w:t>
            </w:r>
            <w:r w:rsidR="00000000" w:rsidRPr="00000000" w:rsidDel="00000000">
              <w:rPr>
                <w:vertAlign w:val="superscript"/>
                <w:rtl w:val="0"/>
              </w:rPr>
              <w:t xml:space="preserve">2</w:t>
            </w:r>
            <w:r w:rsidR="00000000" w:rsidRPr="00000000" w:rsidDel="00000000">
              <w:rPr>
                <w:rtl w:val="0"/>
              </w:rPr>
              <w:t xml:space="preserve"> panta otrā daļa nav uzskatāma par pilnvarojumu Ministru kabinetam izdot ārēju vai iekšēju normatīvo aktu, lūdzam norādē uz projekta tiesisko pamatu svītrot Profesionālās izglītības likuma 24.</w:t>
            </w:r>
            <w:r w:rsidR="00000000" w:rsidRPr="00000000" w:rsidDel="00000000">
              <w:rPr>
                <w:vertAlign w:val="superscript"/>
                <w:rtl w:val="0"/>
              </w:rPr>
              <w:t xml:space="preserve">2</w:t>
            </w:r>
            <w:r w:rsidR="00000000" w:rsidRPr="00000000" w:rsidDel="00000000">
              <w:rPr>
                <w:rtl w:val="0"/>
              </w:rPr>
              <w:t xml:space="preserve">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Apakšpadome saskaņo nozares kvalifikāciju struktūras vai profesijas standarta un tajā ietverto profesionālās kvalifikācijas prasību gala versiju, un centrs to desmit darba dienu laikā no apakšpadomes sēdes protokola saskaņošanas dienas ievieto savā tīmekļvietnē.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projekta 10. punktā ietvertā regulējuma nav saprotams, kāda ir Valsts izglītības satura centra (turpmāk – centrs) rīcība gadījumā, ja Nacionālās trīspusējās sadarbības padomes Profesionālās izglītības un nodarbinātības trīspusējās sadarbības apakšpadome (turpmāk – apakšpadome) nesaskaņo centra sagatavoto nozares kvalifikāciju struktūras vai profesijas standarta un tajā ietverto profesionālās kvalifikācijas prasību gala versiju. Ievērojot minēto, lūdzam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tiesiskās noteiktības nolūkā lūdzam projekta 10. punktā noteikt, ka centrs publicē nozares kvalifikāciju struktūras vai profesijas standarta un tajā ietverto profesionālās kvalifikācijas prasību gala versiju desmit darba dienu laikā pēc tam, kad to saskaņojusi apakšpadome.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7.3. apakšpunkts un 8. punkts piemērojams no 2025. gada 1. janvāra.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7.3. apakšpunkts noteic, ka centrs pēc projekta 4. un 5. punktā minēto dokumentu saņemšanas organizē attiecīgo profesijas standartā ietverto profesionālās kvalifikācijas prasību izstrādi vai aktualizāciju. Projekta 12. punkts noteic, ka projekta 7.3. apakšpunkts stājas spēkā 2025. gada 1. janvārī. Ievērojot minēto, lūdzam papildināt projekta anotāciju ar skaidrojumu par to, kura institūcija veiks attiecīgo profesijas standartā ietverto profesionālās kvalifikācijas prasību izstrādi vai aktualizāciju līdz 2024. gada 31. decembrim, nepieciešamības gadījumā precizējot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projekta 12. punktam projekta 7.3. apakšpunkts un 8. punkts stājas spēkā 2025. gada 1. janvārī, lūdzam atbilstoši precizēt projekta anotācijas 1.2. sadaļā norādīto projekta spēkā stāšanās termiņu, kā arī papildināt projekta anotāciju ar skaidrojumu par nepieciešamību projekta 7.3. apakšpunktam un 8. punktam noteikt citu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30.10.2023.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30.10.2023.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