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25-TA-3077: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2011. gada 3. maija noteikumos Nr. 333 "Kārtība, kādā plānojami un uzskaitāmi ieņēmumi no maksas pakalpojumiem un ar šo pakalpojumu sniegšanu saistītie izdevumi, kā arī maksas pakalpojumu izcenojumu noteikšanas metodika un izcenojumu apstiprināšanas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Triju darbdienu laikā pēc tam, kad apstiprināts attiecīgais iestādes vai valsts aģentūras sniegto maksas pakalpojumu cenrādis, maksas pakalpojumu sniedzējs atbilstoši normatīvo aktu prasībām par informācijas ievietošanu internetā un vienotajā pakalpojumu portālā ietvertās informācijas aktualizāciju nodrošina attiecīgās informācijas publicēšanu par maksas pakalpojumiem, to cenām un to izcenojumu aprēķiniem vienotajā valsts un pašvaldību pakalpojumu portāla (www.latvija.lv) publisko pakalpojumu katalogā (turpmāk – katalogs), savukārt savā vai ministrijas (citas centrālās valsts iestādes) tīmekļa vietnē ietver saiti uz attiecīgo maksas pakalpojumu aprakstu katalogā.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 un 17. punkts paredz pienākumu katra maksas pakalpojuma izcenojuma aprēķinu ievietot vienotajā valsts un pašvaldību pakalpojumu portāla www.latvija.lv publisko pakalpojumu katalogā. Šāda prasība rada nesamērīgu administratīvo slogu iestādei, ja cenrādis ietver ievērojamu skaitu pozīciju (aptuveni 500 maksas pakalpojumu pozīcijas). Katra atsevišķa izcenojuma aprēķina ievietošana katalogā rada nesamērīgu administratīvo slogu iestādei, kas izpaužas laika patēriņā un tehniskajā noslodzē, īpaši ņemot vērā nepieciešamību regulāri aktualizēt datus gadījumos, kad mainās izmaksu struktūra, normatīvais regulējums vai nodokļu likmes. Valsts augu aizsardzības dienesta ieskatā maksas pakalpojumu izcenojumu aprēķini būtu paredzami kā viens apkopots dokuments, kas ievietojams minētajā portālā, līdzīgi kā viens apkopots dokuments sākotnējās ietekmes novērtējuma ziņojums (anotācija) pielikuma veidā tiek virzīts izskatīšanai Ministru kabinetā. Vienota dokumenta publicēšana ļautu būtiski samazināt administratīvo slogu iestādei; nodrošināt konsekventu un pārskatāmu informācijas struktūru; mazināt tehniskos riskus un kļūdu iespējamību informācijas ievietošanas un aktualizācijas procesā; saglabāt līdzvērtīgu pieeju ar kārtību, kāda tiek piemērota Ministru kabinetā izskatāmiem cenrāžiem.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Blūma (VAAD)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Ja tiek veiktas izmaiņas nodokļu likmēs, iestāde nekavējoties nodrošina attiecīgas informācijas publicēšanu šo noteikumu </w:t>
            </w:r>
            <w:r w:rsidR="00000000" w:rsidRPr="00000000" w:rsidDel="00000000">
              <w:rPr>
                <w:rtl w:val="0"/>
              </w:rPr>
              <w:t xml:space="preserve">3. </w:t>
            </w:r>
            <w:r w:rsidR="00000000" w:rsidRPr="00000000" w:rsidDel="00000000">
              <w:rPr>
                <w:rtl w:val="0"/>
              </w:rPr>
              <w:t xml:space="preserve">punkt</w:t>
            </w:r>
            <w:r w:rsidR="00000000" w:rsidRPr="00000000" w:rsidDel="00000000">
              <w:rPr>
                <w:rtl w:val="0"/>
              </w:rPr>
              <w:t xml:space="preserve">ā  minētajās tīmekļa vietnēs, bet nodokļa likme maksas pakalpojumu cenrādī tiek koriģēta, kad attiecīgajos cenrāžos tiek veikti grozījumi pēc būtības saskaņā ar šo noteikumu </w:t>
            </w:r>
            <w:r w:rsidR="00000000" w:rsidRPr="00000000" w:rsidDel="00000000">
              <w:rPr>
                <w:rtl w:val="0"/>
              </w:rPr>
              <w:t xml:space="preserve">18.</w:t>
            </w:r>
            <w:r w:rsidR="00000000" w:rsidRPr="00000000" w:rsidDel="00000000">
              <w:rPr>
                <w:rtl w:val="0"/>
              </w:rPr>
              <w:t xml:space="preserve">punktu</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  20. punktu, nosakot, ka gadījumos, kad maksas pakalpojumu cenrāža izmaiņas tiek veiktas saskaņā ar patēriņa cenu indeksu, ko Centrālā statistikas pārvalde publicē savā tīmekļa vietnē katra gada janvārī par iepriekšējo kalendāro gadu, iestāde veic attiecīgās izmaiņas vienotā apkopotā dokumentā, nodrošinot tā publicēšanu noteikumu  3. punktā minētajās tīmekļa vietnēs. Vienlaikus cenrādis kā vispārīgais administratīvais akts tiek koriģēts tikai tad, kad tiek veikti grozījumi pēc būtības, proti, mainās maksas pakalpojumu saturs, apjoms, izmaksu struktūra vai citi būtiski nosacījumi. Patēriņa cenu indeksa piemērošana maksas pakalpojumu cenām ir tehniska korekcija, kuras mērķis ir saglabāt cenrāža ekonomisko aktualitāti un nodrošināt izmaksu seguma atbilstību faktiskajai cenu attīstībai. Šādas izmaiņas nemaina maksas pakalpojumu būtību, bet tikai nodrošina to cenu indeksāciju atbilstoši objektīviem, publiski pieejamiem statistikas datiem, vienlaikus mazinot administratīvo slogu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Blūma (VAAD)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Ja tiek veiktas izmaiņas nodokļu likmēs, iestāde nekavējoties nodrošina attiecīgas informācijas publicēšanu šo noteikumu </w:t>
            </w:r>
            <w:r w:rsidR="00000000" w:rsidRPr="00000000" w:rsidDel="00000000">
              <w:rPr>
                <w:rtl w:val="0"/>
              </w:rPr>
              <w:t xml:space="preserve">3. </w:t>
            </w:r>
            <w:r w:rsidR="00000000" w:rsidRPr="00000000" w:rsidDel="00000000">
              <w:rPr>
                <w:rtl w:val="0"/>
              </w:rPr>
              <w:t xml:space="preserve">punkt</w:t>
            </w:r>
            <w:r w:rsidR="00000000" w:rsidRPr="00000000" w:rsidDel="00000000">
              <w:rPr>
                <w:rtl w:val="0"/>
              </w:rPr>
              <w:t xml:space="preserve">ā  minētajās tīmekļa vietnēs, bet nodokļa likme maksas pakalpojumu cenrādī tiek koriģēta, kad attiecīgajos cenrāžos tiek veikti grozījumi pēc būtības saskaņā ar šo noteikumu </w:t>
            </w:r>
            <w:r w:rsidR="00000000" w:rsidRPr="00000000" w:rsidDel="00000000">
              <w:rPr>
                <w:rtl w:val="0"/>
              </w:rPr>
              <w:t xml:space="preserve">18.</w:t>
            </w:r>
            <w:r w:rsidR="00000000" w:rsidRPr="00000000" w:rsidDel="00000000">
              <w:rPr>
                <w:rtl w:val="0"/>
              </w:rPr>
              <w:t xml:space="preserve">punktu</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grozīt noteikumu  20. punktu un noteikumu 2. pielikuma tabulu, svītrojot no tās 5. un 6. kolonnu, savukārt 4. kolonnā pievienot atzīmi, vai tiek piemērota PVN likme. Savukārt, sadaļu Piezīmes papildināt ar otro teikumu, nosakot, ka pievienotās vērtības nodokļa likmi piemēro saskaņā ar spēkā esošajiem normatīvajiem aktiem. Pievienotās vērtības nodokļa piemērošana maksas pakalpojumiem izriet tieši no Pievienotās vērtības nodokļa likuma un citiem saistošajiem normatīvajiem aktiem, līdz ar to PVN likmes piemērošana nav iestādes izvēles jautājums, bet normatīvi noteikts pienākums. Attiecīgi detalizēta PVN summu norādīšana cenrāža tabulā rada lieku administratīvo slogu, jo katru nodokļu izmaiņu gadījumā būtu nepieciešams tehniski pārskatīt un labot visu tabulu, pat ja maksas pakalpojuma faktiskā cena bez PVN nemainās. Vienlaikus atzīmes pievienošana par PVN piemērošanu pie cenas bez PVN, kā arī vispārīga norāde piezīmēs par PVN piemērošanu saskaņā ar spēkā esošajiem normatīvajiem aktiem nodrošina pietiekamu informācijas skaidrību lietotājiem, saglabājot cenrāža pārskatāmību un atbilstību normatīvajam regulējumam. Līdz ar to piedāvātie grozījumi vienkāršotu cenrāža struktūru, mazinātu administratīvo slogu iestādēm un vienlaikus saglabātu juridiski korektu un saprotamu informāciju par maksas pakalpojumu cenām.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Blūma (VAAD)</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25-TA-3077</w:t>
    </w:r>
    <w:r>
      <w:br/>
    </w:r>
    <w:r w:rsidR="00000000" w:rsidRPr="00000000" w:rsidDel="00000000">
      <w:rPr>
        <w:rtl w:val="0"/>
      </w:rPr>
      <w:t xml:space="preserve">Izdrukāts 18.02.2026. 21.10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25-TA-3077</w:t>
    </w:r>
    <w:r>
      <w:br/>
    </w:r>
    <w:r w:rsidR="00000000" w:rsidRPr="00000000" w:rsidDel="00000000">
      <w:rPr>
        <w:rtl w:val="0"/>
      </w:rPr>
      <w:t xml:space="preserve">Izdrukāts 18.02.2026. 21.10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Atzinumi_25-TA-3077.docx</dc:title>
</cp:coreProperties>
</file>

<file path=docProps/custom.xml><?xml version="1.0" encoding="utf-8"?>
<Properties xmlns="http://schemas.openxmlformats.org/officeDocument/2006/custom-properties" xmlns:vt="http://schemas.openxmlformats.org/officeDocument/2006/docPropsVTypes"/>
</file>