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22-TA-2650: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aizsargājamiem dendroloģiskajiem stādījumiem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īpaši aizsargājamām dabas teritorijām" 14. pants noteic, ka aizsargājamo teritoriju un to funkcionālo zonu robežas attēlo vietējās pašvaldības teritorijas plānojumā. Lūdzam apzināt un anotācijas 4.sadaļā norādīt, kuru pašvaldību saistošajos noteikumos par teritoriju plānojumu apstiprināšanu (iespējams arī citos saistošajos noteikumos), kā arī īpaši aizsargājamās dabas teritorijas individuālajos aizsardzības un izmantošanas noteikumos [1] būs nepieciešami precizējumi saistībā ar projektā paredzētajām izmaiņām esošajā regulējumā.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piem., Ministru kabineta 2004. gada 30. marta noteikumi Nr. 181 "Aizsargājamo dendroloģisko stādījumu “Skrīveru svešzemju koku stādījumi” individuālie aizsardzības un izmantošanas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nav nepieciešams samērīgs pārejas regulējums, kādām turpmākām darbībām (kas nekaitētu aizsargājamai teritorijai), kuras sākot no šo noteikumu spēkā stāšanās klasificēsies kā aizliegta vai ierobežota darbība, ko zemes īpašnieki vai citas personas ir uzsākušas veikt vēl līdz šīm izmaiņām, paļaujoties uz esošo tiesisko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īpaši aizsargājamām dabas teritorijām" 24. pants noteic, ka zemes īpašnieka un lietotāja pienākums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 aizsargājamo teritoriju aizsardzības un izmantošanas noteikumu ievērošanu un </w:t>
            </w:r>
            <w:r w:rsidR="00000000" w:rsidRPr="00000000" w:rsidDel="00000000">
              <w:rPr>
                <w:u w:val="single"/>
                <w:rtl w:val="0"/>
              </w:rPr>
              <w:t xml:space="preserve">veikt attiecīgajās teritorijās aizsardzības un kopšanas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u w:val="single"/>
                <w:rtl w:val="0"/>
              </w:rPr>
              <w:t xml:space="preserve">ziņot aizsargājamās teritorijas pārvaldes institūcijai vai pašvaldībai par esošajām vai iespējamām izmaiņām dabas veidojumos, kā arī aizsardzības un izmantošanas noteikumu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minētā likuma 25.panta otrā daļa noteic, ka zemes īpašniekam ir </w:t>
            </w:r>
            <w:r w:rsidR="00000000" w:rsidRPr="00000000" w:rsidDel="00000000">
              <w:rPr>
                <w:u w:val="single"/>
                <w:rtl w:val="0"/>
              </w:rPr>
              <w:t xml:space="preserve">pienākums informēt </w:t>
            </w:r>
            <w:r w:rsidR="00000000" w:rsidRPr="00000000" w:rsidDel="00000000">
              <w:rPr>
                <w:rtl w:val="0"/>
              </w:rPr>
              <w:t xml:space="preserve">Dabas aizsardzības pārvaldi par nodomu pārdot sev piederošo zemi aizsargājamā teritorijā, iesniedzot darījuma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2.1.apakšpunkta aprakstu ar jaunajiem pienākumiem un papildināt sabiedrības mērķgrupu uzskaitījumu ar zemes lietotājiem.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šo sadaļu, ņemot vērā to, ka regulējuma izpildi nodrošinās Vides aizsardzības un reģionālās attīstības ministrija, Dabas aizsardzības pārvalde, Valsts vides dienests, Valsts meža dienests, konkrētas pašvaldības.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īpaši aizsargājamām dabas teritorijām" 28. pants noteic, ka saskaņā ar šo likumu Ministru kabineta noteikto aizsargājamo teritoriju izveidošanu un pārvaldi finansē no valsts budžetā šim mērķim paredzētajiem līdzekļiem. Ņemot vērā to, ka projekts paredz jaunu īpaši aizsargājamu teritoriju izveidi un esošo paplašināšanu un samazināšanu, tas rada administratīvās un atbilstības izmaksas - robežu apzīmējumu sakārtošana, informācijas aktualizēšana un pieejamība, atļauju sakārtošana, veicamo darbību un procesu pielāgošana noteiktajam aizsardzības līmenim u.c., tāpēc nevar apgalvot, ka ietekmes nav. Ievērojot minēto, lūdzam papildināt sadaļu vismaz ar vispārīgu ietekmes izvērtējumu.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apraksta 3.1.apakšpunktā lūdzam nedaudz izvērst skaidrojumu, vai konkrētajā DS teritorija palielinās vai samazinās jeb,  vai konkrētajā DS teritorijā ierobežojumi tiek kādā teritorijā samazināti, tos atceļot, neietverot konkrēto teritoriju DS teritorijā, vai paplašināti - jaunai teritorijai nosakot ar DS saistītus ierobežojumus un pienākumus, kā arī vispārīgi minot pamatiemeslu.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pamatiemeslu izmaiņām norādīt arī pie pārējiem turpmākajos punktos uzskaitītajiem DS.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spēkā esošā tiesību akta atzīšana par spēku zaudējušu ir paredzēta izstrādātajā tiesību akta projektā, to norāda nevis anotācijas 4.sadaļā, bet anotācijas 1.sadaļā. Lūdzam precizēt anotācijas 1. un 4.sadaļu.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Aizsargājamo dendroloģisko stādījumu robežu ģeotelpiskie dati pieejami Dabas datu pārvaldības sistēmā atbilstoši normatīvajiem aktiem par dabas datu pārvaldības sistēmas uzturēšanas, datu aktualizācijas un informācijas aprites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ar noteikumiem apstiprinātās robežas statiskajā grafiskajā daļā (karte - shēma) reāli dabā varētu noteikt tikai aptuveni un augstāku precizitāti sabiedrībai sniedz robežu ģeotelpiskie dati Dabas datu pārvaldības sistēmā  un sekojoši arī  Teritorijas attīstības plānošanas informācijas sistēmā (TAPIS), </w:t>
            </w:r>
            <w:r w:rsidR="00000000" w:rsidRPr="00000000" w:rsidDel="00000000">
              <w:rPr>
                <w:b w:val="1"/>
                <w:u w:val="single"/>
                <w:rtl w:val="0"/>
              </w:rPr>
              <w:t xml:space="preserve">aicinām anotācijā skaidrot</w:t>
            </w:r>
            <w:r w:rsidR="00000000" w:rsidRPr="00000000" w:rsidDel="00000000">
              <w:rPr>
                <w:rtl w:val="0"/>
              </w:rPr>
              <w:t xml:space="preserve">, cik ilgā laikā būs pieejami aktuālie aizsargājamo dendroloģisko stādījumu robežu ģeotelpiskie dati Dabas datu pārvaldības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likuma "Par īpaši aizsargājamām dabas teritorijām" 14. panta pirmā daļa noteic, ka aizsargājamo teritoriju un to funkcionālo zonu robežas attēlo vietējās pašvaldības teritorijas plānojumā.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lai nebūtu pārpratumu robežu jautājumos, būtu efektīvāk, ja būtu viena grafiskā daļa (karte- shēma) un tā saderētu arī ar vietējās pašvaldības teritorijas plānojumu. Vēršam uzmanību, ka šobrīd ar noteikumiem apstiprinātais kartes (shēmas) attēls noteiktā mērogā ir juridiski saistošs, bet ģeotelpiskie dati, kuri pieejami dabas datu pārvaldības sistēmā ir informatīvi. Turklāt, ja robežu ģeotelpiskie dati ir pieejami dabas datu pārvaldības sistēmā, kuras datus pēc tam iekļauj teritorijas plānošanas kartēs, uzskatam, ja tehniski ir iespējams, būtu lietderīgi noteikumos apstiprināt mūsdienīgas nepastarpinātas interaktīvas digitālas kartes caur unikālu hipersaiti. Līdzīgi kā teritorijas plānojumiem - sk., piem., teritorijas plānojuma funkcionālā zonējuma karti, kura apstiprināta un ir pieejama valsts vienotajā ģeotelpiskās informācijas portālā www.geolatvija.lv, unikālais identifikators https://geolatvija.lv/geo/tapis#document_25700. Saistošajos noteikumos ietver hipersaiti ar unikālo identifikatoru uz valsts vienotajā ģeotelpiskās informācijas portālā (turpmāk — ģeoportāls) pieejamo apstiprinātā plānojuma interaktīvo grafisko daļu. Ģeoportālā pieejamā teritorijas plānojuma vai lokālplānojuma interaktīvā grafiskā daļa ir pašvaldības saistošo noteikumu neatņemama sastāvdaļa. Lūdzam izvērtēt šāda kompleksa risinājuma ieviešanas iespēju.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8.1.6. uz vidi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īpaši aizsargājamām dabas teritorijām" 6. pants noteic, ka dabas pieminekļi ir atsevišķi, savrupi dabas veidojumi: aizsargājamie koki, </w:t>
            </w:r>
            <w:r w:rsidR="00000000" w:rsidRPr="00000000" w:rsidDel="00000000">
              <w:rPr>
                <w:u w:val="single"/>
                <w:rtl w:val="0"/>
              </w:rPr>
              <w:t xml:space="preserve">dendroloģiskie stādījumi</w:t>
            </w:r>
            <w:r w:rsidR="00000000" w:rsidRPr="00000000" w:rsidDel="00000000">
              <w:rPr>
                <w:rtl w:val="0"/>
              </w:rPr>
              <w:t xml:space="preserve">, alejas, ģeoloģiskie un ģeomorfoloģiskie dabas pieminekļi un citi dabas retumi, </w:t>
            </w:r>
            <w:r w:rsidR="00000000" w:rsidRPr="00000000" w:rsidDel="00000000">
              <w:rPr>
                <w:b w:val="1"/>
                <w:u w:val="single"/>
                <w:rtl w:val="0"/>
              </w:rPr>
              <w:t xml:space="preserve">kam ir zinātniska, kultūrvēsturiska, estētiska vai ekoloģiska vērtība.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skaidrot, ka projekts veicinās arī minēto vērtību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apsvērt nepieciešamību šo projektu saskaņot ar Izglītības un zinātnes ministriju un Kultūras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saistītos projektus sasaistīt ar TAP portālā pieejamo funkcionalitāti "Saistītie 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22-TA-2650</w:t>
    </w:r>
    <w:r>
      <w:br/>
    </w:r>
    <w:r w:rsidR="00000000" w:rsidRPr="00000000" w:rsidDel="00000000">
      <w:rPr>
        <w:rtl w:val="0"/>
      </w:rPr>
      <w:t xml:space="preserve">Izdrukāts 23.12.2022. 10.07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22-TA-2650</w:t>
    </w:r>
    <w:r>
      <w:br/>
    </w:r>
    <w:r w:rsidR="00000000" w:rsidRPr="00000000" w:rsidDel="00000000">
      <w:rPr>
        <w:rtl w:val="0"/>
      </w:rPr>
      <w:t xml:space="preserve">Izdrukāts 23.12.2022. 10.07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Atzinumi_22-TA-2650.docx</dc:title>
</cp:coreProperties>
</file>

<file path=docProps/custom.xml><?xml version="1.0" encoding="utf-8"?>
<Properties xmlns="http://schemas.openxmlformats.org/officeDocument/2006/custom-properties" xmlns:vt="http://schemas.openxmlformats.org/officeDocument/2006/docPropsVTypes"/>
</file>