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inovācijas kapacitātes stiprināšanu valsts pārvaldē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inovācijas kapacitātes stiprināšanu valsts pārvaldē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Valsts kancelejas sagatavoto precizēto informatīvo ziņojumu " Par inovācijas kapacitātes stiprināšanu valsts pārvaldē 2026.–2028. gadam" (turpmāk – Ziņojums) un sniedz šādus priekšlikumus tālākai stratēģijas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vairākkārt tiek uzsvērta Valsts kancelejas Inovācijas laboratorijas stratēģiskā nozīme, tomēr tās ilgtspējīga darbība pēc Eiropas Savienības fondu finansējuma beigām nav pārliecinoši pamatota. Kā norādīts, valsts budžeta bāzes finansējums šobrīd sastāda 66 000 eiro gadā, kas ir acīmredzami nepietiekams pat minimālai kapacitātes nodrošināšanai. Ziņojumā nav sniegts konkrēts ilgtermiņa finansējuma modelis, kā arī trūkst detalizēts izvērtējums par nepieciešamajiem resursiem un iespējām piesaistīt alternatīvu finansējumu. Tāpat nav veikta izmaksu un ieguvumu analīze, kas pamatotu šādas struktūras uzturēšanas nepieciešamību nākotnē. Ņemot vērā minēto, aicinām pārskatīt, vai šādas iniciatīvas turpināšana pēc projektu finansējuma beigām ir pietiekami pamatota, un izvērtēt iespēju valsts budžeta bāzes līdzekļus novirzīt citiem, valstiski akūtākiem mērķiem – piemēram, iekšējās un ārējās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tiek pozicionēts kā normatīvajam regulējumam “pielīdzināms ietvars”, tomēr tam nav juridiski saistoša spēka. Tas var radīt neskaidrības par dokumenta praktisko piemērošanu un iestāžu pienākumiem. Aicinām precizēt Ziņojuma statusu un tā īstenošanas mehānismus praksē – t.i., vai un kā plānots nodrošināt tā principu ievērošanu institūciju darbā, ja tas nav juridiski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2. tabulā ir norādīti Valsts kancelejas Inovācijas laboratorijas snieguma rādītāji, tostarp par 2025. gadu. Ņemot vērā, ka 2025. gads dokumenta sagatavošanas laikā vēl nav noslēdzies, ir neskaidrs, vai minētie dati ir faktiskie, prognozētie vai ekstrapolētie. Turklāt: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norādīts, līdz kuram mēnesim 2025. gada dati apkopoti;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summas starp apmeklējumiem un unikāliem dalībniekiem nav saskaņotas, iespējama dubultskaitīšana;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sniegts skaidrojums par datu apkopošanas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skaidru norādi par datu izcelsmi, laika periodu, dubultskaitīšanas korekcijām un precizēt matemātisko loģiku, kā rādītāji ir iegūti. Tāpat lūdzam sniegt skaidrojumu par 2024. gada rādītāju pieaugumu salīdzinājumā ar iepriekš Ziņojuma projekta redakciju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26.06.2025.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26.06.2025.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