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ūdens"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14.</w:t>
            </w:r>
            <w:r w:rsidR="00000000" w:rsidRPr="00000000" w:rsidDel="00000000">
              <w:rPr>
                <w:i w:val="1"/>
                <w:vertAlign w:val="superscript"/>
                <w:rtl w:val="0"/>
              </w:rPr>
              <w:t xml:space="preserve">2</w:t>
            </w:r>
            <w:r w:rsidR="00000000" w:rsidRPr="00000000" w:rsidDel="00000000">
              <w:rPr>
                <w:i w:val="1"/>
                <w:rtl w:val="0"/>
              </w:rPr>
              <w:t xml:space="preserve"> panta 4. daļu: "(3) Pie būvprojekta saskaņošanas </w:t>
            </w:r>
            <w:r w:rsidR="00000000" w:rsidRPr="00000000" w:rsidDel="00000000">
              <w:rPr>
                <w:i w:val="1"/>
                <w:u w:val="single"/>
                <w:rtl w:val="0"/>
              </w:rPr>
              <w:t xml:space="preserve">izvērtē </w:t>
            </w:r>
            <w:r w:rsidR="00000000" w:rsidRPr="00000000" w:rsidDel="00000000">
              <w:rPr>
                <w:i w:val="1"/>
                <w:rtl w:val="0"/>
              </w:rPr>
              <w:t xml:space="preserve">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ko likumprojekts plāno pēc būtības atrisināt ar regulējumu “Pie būvprojekta saskaņošanas </w:t>
            </w:r>
            <w:r w:rsidR="00000000" w:rsidRPr="00000000" w:rsidDel="00000000">
              <w:rPr>
                <w:u w:val="single"/>
                <w:rtl w:val="0"/>
              </w:rPr>
              <w:t xml:space="preserve">izvērtē </w:t>
            </w:r>
            <w:r w:rsidR="00000000" w:rsidRPr="00000000" w:rsidDel="00000000">
              <w:rPr>
                <w:rtl w:val="0"/>
              </w:rPr>
              <w:t xml:space="preserve">tehnisko un īpašo noteikumu ievērošanu būvprojektā.”, jo līdz šim būvprojekti tika iesniegti saskaņošanai, kuras ietvaros arī </w:t>
            </w:r>
            <w:r w:rsidR="00000000" w:rsidRPr="00000000" w:rsidDel="00000000">
              <w:rPr>
                <w:u w:val="single"/>
                <w:rtl w:val="0"/>
              </w:rPr>
              <w:t xml:space="preserve">tika izvērtēti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paša laikā nevienā normatīvajā aktā nav noteikts, ka būvniecības ierosinātājām tehnisko un īpašo noteikumu prasību ievērošana ir </w:t>
            </w:r>
            <w:r w:rsidR="00000000" w:rsidRPr="00000000" w:rsidDel="00000000">
              <w:rPr>
                <w:u w:val="single"/>
                <w:rtl w:val="0"/>
              </w:rPr>
              <w:t xml:space="preserve">obligāta nevis brīvprātīga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14.</w:t>
            </w:r>
            <w:r w:rsidR="00000000" w:rsidRPr="00000000" w:rsidDel="00000000">
              <w:rPr>
                <w:i w:val="1"/>
                <w:vertAlign w:val="superscript"/>
                <w:rtl w:val="0"/>
              </w:rPr>
              <w:t xml:space="preserve">2</w:t>
            </w:r>
            <w:r w:rsidR="00000000" w:rsidRPr="00000000" w:rsidDel="00000000">
              <w:rPr>
                <w:i w:val="1"/>
                <w:rtl w:val="0"/>
              </w:rPr>
              <w:t xml:space="preserve"> panta 4. daļu: "(4) Tehnisko noteikumu derīguma termiņš nevar būt īsāks par normatīvajos aktos noteikto maksimālo termiņu būvprojekta izstrādei. Inženierbūvju īpašnieki vai tiesiskie valdītāji nav tiesīgi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11.02.2025. izziņā Nr. 24-TA-2288 (turpmāk – Izziņa), tiek uzskaitīts, uz ko likumprojekts attiecas, kādā veidā likumprojekts pilnveidots, par garantijas naudas pieprasīšanas tiesībām, tomēr tas neskar iesniegto iebildumu argumentācijas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tam, ka SIA “Rīgas ūdens” (turpmāk – Sabiedrība) iebilst likumprojekta (grozījumos) paredzētajai 14.</w:t>
            </w:r>
            <w:r w:rsidR="00000000" w:rsidRPr="00000000" w:rsidDel="00000000">
              <w:rPr>
                <w:vertAlign w:val="superscript"/>
                <w:rtl w:val="0"/>
              </w:rPr>
              <w:t xml:space="preserve">2</w:t>
            </w:r>
            <w:r w:rsidR="00000000" w:rsidRPr="00000000" w:rsidDel="00000000">
              <w:rPr>
                <w:rtl w:val="0"/>
              </w:rPr>
              <w:t xml:space="preserve"> panta 4. daļas redakcijai, kura nosaka, ka “Tehnisko noteikumu derīguma termiņš nevar būt īsāks par normatīvajos aktos noteikto maksimālo termiņu būvprojekta izstrādei. Inženierbūvju īpašnieki vai tiesiskie valdītāji nav tiesīgi grozīt tehniskos noteikumus, izņemot, ja ir uzsākta inženierbūves pārbūve vai atjaunošana.”, pamatojoties uz sekojošiem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nenosaka tehnisko noteikumu derīguma termiņu garāku par vienu/diviem gadiem sekojošo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situācija ar būvniecības attīstību Rīgā ir ļoti dinamiska, jo pilsēta nepārtraukti attīstās, un arī viena gada laikā tā var būtiski mainīties (t.sk. centralizētas ūdens apgādes un kanalizācijas sistēmas tīklu izvietojums), realizējot daudzās būvniecības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attīstās tehnoloģijas, un var mainīties Sabiedrības tehniskās prasības attiecībā uz piemērojamiem tehniskiem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arī tehnisko noteikumu (turpmāk – TN) prasības un tajos papildus sniedzama informācija, kas būtu nepieciešama, veicot projektēšanu, var būtiski mainīties.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likumprojekta grozījumos paredzēto redakciju pieaugs būvvalžu noslodze savstarpēji pretrunīgu vai faktiskajai situācijai neatbilstošu būvprojektu skaņošanas procesā. Savukārt pretrunu un neatbilstību novēršanas atstāšana uz būvprojektu grozījumu sadaļu nav atbalstāma, jo šāda darbība rada tiešu ietekmi uz būvdarbu tempu un nesamērīgi pagarinās būvdarbu termiņus, kas veidos negatīvu sabiedrības attieksmi un lieku sabiedrisko spriedzi. Kā arī pieaugs finansiālie riski būvprojektu pasūtītājiem, saņemot būvvaldes atteikumu, saskaņot būvprojektu, noslēguma stadijā, kad faktiski jau ir veiktas sagataves darbības būvdarbu veikšanai. Proti, Pasūtītājs jau ir veicis cenu aptaujas būvdarbu veicēju kā arī nepieciešamo speciālistu piesaistei, specifisku būvniecības materiālu iepirkumu, sastādījis būvdarbu laika grafiku un veicis  darbības naudas plūsmas jeb finanšu līdzekļu piesaistei no kredītiestādes.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izmaiņām iepriekš izvirzītām tehniskām prasībām – tās tiek mainītas atbilstoši būvniecības ierosinātāju sniegtai informācijai par izmaiņām būvniecības iecerē, t.sk. plānotajos tehniskajos risinājumos,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ir būtiskas izmaiņas topogrāfiskajā informācijā, ņemot vērā, ka atbilstoši Rīgas domes 2013. gada 23. jūlija saistošie noteikumi Nr. 6 "Augstas detalizācijas topogrāfiskās informācijas aprites saistošie noteikumi" 14. punkta prasībām topogrāfiskā plāna derīguma termiņš ir divi gadi, bet  inženiertīklu situācijas plāna derīguma termiņš ir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saistošo būvniecības ieceru realizācija virzās ātrāk, salīdzinot ar pieteikto;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būvniecības ierosinātājiem mainās kādas nianses attiecībā uz būvniecības ieceri un viņi lūdz TN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papildinājumā noteiktais: “Grozītos tehniskos noteikumus inženierbūvju īpašnieks vai tiesiskais valdītāju pēc savas iniciatīvas izsniedz ne vēlāk kā viena mēneša laikā no būvatļaujas izdošanas vai paskaidrojuma raksta akceptēšanas inženierbūves pārbūvei vai atjaunošanai.” veidos nesamērīgo papildus administratīvo slogu, jo paredz veidot daudzu Rīgas pilsētas būvniecības procesu gaitas kontroli, izsniedzot TN arī tajos gadījumos, kad tie vairs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tas var negatīvi ietekmēt ūdenssaimniecības pakalpojumu tarifus, kas nav LR iedzīvotāju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savas puses esam gatavi noteikt TN derīguma termiņu 2 gadi, izņemot gadījumus, kad tehniskie noteikumi tiek izsniegti ielu inženiertīklu izbūvei sarkano līniju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i w:val="1"/>
                <w:rtl w:val="0"/>
              </w:rPr>
              <w:t xml:space="preserve">- Atstāt esošo regulējumu, to papildinot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Saņemto tehnisko un īpašo noteikumu ievērošana ir </w:t>
            </w:r>
            <w:r w:rsidR="00000000" w:rsidRPr="00000000" w:rsidDel="00000000">
              <w:rPr>
                <w:b w:val="1"/>
                <w:rtl w:val="0"/>
              </w:rPr>
              <w:t xml:space="preserve">obligāta </w:t>
            </w:r>
            <w:r w:rsidR="00000000" w:rsidRPr="00000000" w:rsidDel="00000000">
              <w:rPr>
                <w:rtl w:val="0"/>
              </w:rPr>
              <w:t xml:space="preserve">pie projektēšanas nosacījumu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w:t>
            </w:r>
            <w:r w:rsidR="00000000" w:rsidRPr="00000000" w:rsidDel="00000000">
              <w:rPr>
                <w:b w:val="1"/>
                <w:rtl w:val="0"/>
              </w:rPr>
              <w:t xml:space="preserve">par 2 gadiem, izņemot gadījumus, kad tehniskie noteikumi tiek izsniegti ielu inženiertīklu izbūvei sarkano līniju robežās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Attiecībā uz pārējo likumprojekta 14.2 panta 4. daļā noteikto – esošo regulējumu atstāt bez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Škapare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17.02.2025.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17.02.2025.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