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iepriekšējā FM atzinumā sniegto priekšlikumu un lai novērstu pretrunu veidošanos anotācijas 1.3.sadaļā un anotācijas 3.sadaļā, lūdzam anotācijas 1.3.sadaļā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“Attiecībā uz izpētes un sanācijas izdevumu segšanu vēsturiski piesārņotām vietām atbild tās nozares ministrija, kuras pārraudzībā ir konkrētais nekustamais īpašums vai daļa no tā (zeme)  un paredzētā darbība. Nozares ministrija izskata iespēju izpētes un sanācijas veikšanai piesaistīt valsts budžeta vai citus līdzekļus, jo likumprojekta normas jānodrošina nozaru ministriju esošo valsts budžeta līdzekļu ietvaros neradot negatīvu ietekmi uz valsts budžeta izdevumiem. Pašreiz saskaņā ar valdības apstiprināto Latvijas Fiskāli strukturālā plāna 2025.-2028. gadam 2025. gada Progresa ziņojumu (MK 15.04.2025. sēdes prot. Nr. 15 36. §) iespējas piešķirt papildu finansējumu ir ierobežotas, jo saskaņā ar spēkā esošajām prognozēm fiskālā telpa ir negatīva, un atbilstoši aktuālajai situācijai nav pamata uzskatīt, ka indikatīvi noteiktā fiskālā telpa varētu ievērojami uzlaboties.”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Attiecībā uz izpētes un sanācijas izdevumu segšanu vēsturiski piesārņotām vietām atbild tā nozares ministrija, kuras pārraudzībā ir konkrētais nekustamais īpašums vai daļa no tā (zeme) un paredzētā darbība. Nozares ministrijai likumprojekta normu īstenošana jānodrošina nozares ministrijas esošo valsts budžeta līdzekļu ietvaros, neradot negatīvu ietekmi uz valsts budžeta izdevumiem.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