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4. aprīļa noteikumos Nr. 169 "Eiropas Savienības kohēzijas politikas programmas 2021.–2027. gadam 2.2.3. specifiskā atbalsta mērķa "Uzlabot dabas aizsardzību un bioloģisko daudzveidību, "zaļo" infrastruktūru, it īpaši pilsētvidē, un samazināt piesārņojumu" 2.2.3.6. pasākuma "Gaisa piesārņojumu mazinošu pasākumu īstenošana, uzlabojot mājsaimniecību siltumapgādes sistēmas"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pirms </w:t>
            </w:r>
            <w:r w:rsidR="00000000" w:rsidRPr="00000000" w:rsidDel="00000000">
              <w:rPr>
                <w:i w:val="1"/>
                <w:rtl w:val="0"/>
              </w:rPr>
              <w:t xml:space="preserve">de minimis</w:t>
            </w:r>
            <w:r w:rsidR="00000000" w:rsidRPr="00000000" w:rsidDel="00000000">
              <w:rPr>
                <w:rtl w:val="0"/>
              </w:rPr>
              <w:t xml:space="preserve"> atbalsta piešķiršanas pārbauda, vai dzīvojamās mājas īpašniekam kā komersantam jau saņemtais un plānotais </w:t>
            </w:r>
            <w:r w:rsidR="00000000" w:rsidRPr="00000000" w:rsidDel="00000000">
              <w:rPr>
                <w:i w:val="1"/>
                <w:rtl w:val="0"/>
              </w:rPr>
              <w:t xml:space="preserve">de minimis</w:t>
            </w:r>
            <w:r w:rsidR="00000000" w:rsidRPr="00000000" w:rsidDel="00000000">
              <w:rPr>
                <w:rtl w:val="0"/>
              </w:rPr>
              <w:t xml:space="preserve"> atbalsts viena vienota uzņēmuma līmenī nepārsniedz regulas Nr. 1407/2013 3. panta 2. punktā noteikto robežlielumu jeb 200 000 </w:t>
            </w:r>
            <w:r w:rsidR="00000000" w:rsidRPr="00000000" w:rsidDel="00000000">
              <w:rPr>
                <w:i w:val="1"/>
                <w:rtl w:val="0"/>
              </w:rPr>
              <w:t xml:space="preserve">euro</w:t>
            </w:r>
            <w:r w:rsidR="00000000" w:rsidRPr="00000000" w:rsidDel="00000000">
              <w:rPr>
                <w:rtl w:val="0"/>
              </w:rPr>
              <w:t xml:space="preserve"> triju fiskālo gadu periodā vai regulas Nr.2023/2831 3.panta 2.punktā noteikto robežlielumu jeb 300 000 </w:t>
            </w:r>
            <w:r w:rsidR="00000000" w:rsidRPr="00000000" w:rsidDel="00000000">
              <w:rPr>
                <w:i w:val="1"/>
                <w:rtl w:val="0"/>
              </w:rPr>
              <w:t xml:space="preserve">euro </w:t>
            </w:r>
            <w:r w:rsidR="00000000" w:rsidRPr="00000000" w:rsidDel="00000000">
              <w:rPr>
                <w:rtl w:val="0"/>
              </w:rPr>
              <w:t xml:space="preserve">iepriekšējos trīs gados no plānotā atbalsta piešķiršanas dienas. Izvērtējot finanšu atbalsta apmēru, jāvērtē saņemtais </w:t>
            </w:r>
            <w:r w:rsidR="00000000" w:rsidRPr="00000000" w:rsidDel="00000000">
              <w:rPr>
                <w:i w:val="1"/>
                <w:rtl w:val="0"/>
              </w:rPr>
              <w:t xml:space="preserve">de minimis</w:t>
            </w:r>
            <w:r w:rsidR="00000000" w:rsidRPr="00000000" w:rsidDel="00000000">
              <w:rPr>
                <w:rtl w:val="0"/>
              </w:rPr>
              <w:t xml:space="preserve"> atbalsts viena vienota uzņēmuma līmenī. Viens vienots uzņēmums ir tāds uzņēmums, kas atbilst regulas Nr. 1407/2013 2. panta 2. punktā vai regulas 2023/2831 2.panta 2.punktā norādītajiem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saņemtā </w:t>
            </w:r>
            <w:r w:rsidR="00000000" w:rsidRPr="00000000" w:rsidDel="00000000">
              <w:rPr>
                <w:i w:val="1"/>
                <w:rtl w:val="0"/>
              </w:rPr>
              <w:t xml:space="preserve">de minimis</w:t>
            </w:r>
            <w:r w:rsidR="00000000" w:rsidRPr="00000000" w:rsidDel="00000000">
              <w:rPr>
                <w:rtl w:val="0"/>
              </w:rPr>
              <w:t xml:space="preserve"> atbalsta summa var atšķirties no piešķirtās</w:t>
            </w:r>
            <w:r w:rsidR="00000000" w:rsidRPr="00000000" w:rsidDel="00000000">
              <w:rPr>
                <w:i w:val="1"/>
                <w:rtl w:val="0"/>
              </w:rPr>
              <w:t xml:space="preserve"> de minimis</w:t>
            </w:r>
            <w:r w:rsidR="00000000" w:rsidRPr="00000000" w:rsidDel="00000000">
              <w:rPr>
                <w:rtl w:val="0"/>
              </w:rPr>
              <w:t xml:space="preserve"> atbalsta summas, lūdzam precizēt noteikumu 32.3.apakšpunktu, aizstājot vārdu “saņemtais” ar vārdu “piešķirtais”.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Ja tiek tiek pārkāpti šajos noteikumos noteiktie komercdarbības atbalsta nosacījumi, kas izriet no regulas Nr. 1407/2013 vai regulas Nr. 2023/2831, dzīvojamās mājas īpašniekam ir pienākums atmaksāt sadarbības iestādei visu projekta ietvaros saņemto nelikumīgo </w:t>
            </w:r>
            <w:r w:rsidR="00000000" w:rsidRPr="00000000" w:rsidDel="00000000">
              <w:rPr>
                <w:i w:val="1"/>
                <w:rtl w:val="0"/>
              </w:rPr>
              <w:t xml:space="preserve">de minimis</w:t>
            </w:r>
            <w:r w:rsidR="00000000" w:rsidRPr="00000000" w:rsidDel="00000000">
              <w:rPr>
                <w:rtl w:val="0"/>
              </w:rPr>
              <w:t xml:space="preserve"> atbalstu kopā ar procentiem no līdzekļiem, kas ir brīvi no komercdarbības atbalsta, atbilstoši Komercdarbības atbalsta kontroles likuma IV vai V nodaļai.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regulas ir tieši piemērojamas, un, lai viennozīmīgi būtu skaidrs, ka nelikumīgs komercdarbības atbalsts ir tāds, kad tiek pārkāpti konkrēto regulu nosacījumi, kā arī, lai novērstu nekorektas interpretācijas risku, aicinām noteikumu 38.punktu izteikt, piemēram,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Ja tiek pārkāpti regulas Nr. 1407/2013 vai regulas Nr. 2023/2831 nosacījumi, dzīvojamās mājas īpašniekam ir pienākums atmaksāt sadarbības iestādei projekta ietvaros saņemto nelikumīgo de minimis atbalstu kopā ar procentiem no līdzekļiem, kas ir brīvi no komercdarbības atbalsta, atbilstoši Komercdarbības atbalsta kontroles likuma IV vai V nodaļai.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24-TA-107</w:t>
    </w:r>
    <w:r>
      <w:br/>
    </w:r>
    <w:r w:rsidR="00000000" w:rsidRPr="00000000" w:rsidDel="00000000">
      <w:rPr>
        <w:rtl w:val="0"/>
      </w:rPr>
      <w:t xml:space="preserve">Izdrukāts 03.05.2024. 16.24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24-TA-107</w:t>
    </w:r>
    <w:r>
      <w:br/>
    </w:r>
    <w:r w:rsidR="00000000" w:rsidRPr="00000000" w:rsidDel="00000000">
      <w:rPr>
        <w:rtl w:val="0"/>
      </w:rPr>
      <w:t xml:space="preserve">Izdrukāts 03.05.2024. 16.24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Atzinumi_24-TA-107.docx</dc:title>
</cp:coreProperties>
</file>

<file path=docProps/custom.xml><?xml version="1.0" encoding="utf-8"?>
<Properties xmlns="http://schemas.openxmlformats.org/officeDocument/2006/custom-properties" xmlns:vt="http://schemas.openxmlformats.org/officeDocument/2006/docPropsVTypes"/>
</file>