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79D2" w14:textId="77777777" w:rsidR="00FB04C2" w:rsidRDefault="00FB04C2" w:rsidP="00FB04C2">
      <w:pPr>
        <w:rPr>
          <w:rFonts w:ascii="Calibri" w:eastAsia="Times New Roman" w:hAnsi="Calibri" w:cs="Calibri"/>
          <w:sz w:val="22"/>
          <w:szCs w:val="22"/>
        </w:rPr>
      </w:pPr>
      <w:bookmarkStart w:id="0" w:name="_MailOriginal"/>
      <w:r>
        <w:rPr>
          <w:rFonts w:ascii="Calibri" w:eastAsia="Times New Roman" w:hAnsi="Calibri" w:cs="Calibri"/>
          <w:b/>
          <w:bCs/>
          <w:sz w:val="22"/>
          <w:szCs w:val="22"/>
        </w:rPr>
        <w:t>From:</w:t>
      </w:r>
      <w:r>
        <w:rPr>
          <w:rFonts w:ascii="Calibri" w:eastAsia="Times New Roman" w:hAnsi="Calibri" w:cs="Calibri"/>
          <w:sz w:val="22"/>
          <w:szCs w:val="22"/>
        </w:rPr>
        <w:t xml:space="preserve"> Inguna Dancīte &lt;inguna.dancite@fm.gov.lv&gt; </w:t>
      </w:r>
      <w:r>
        <w:rPr>
          <w:rFonts w:ascii="Calibri" w:eastAsia="Times New Roman" w:hAnsi="Calibri" w:cs="Calibri"/>
          <w:b/>
          <w:bCs/>
          <w:sz w:val="22"/>
          <w:szCs w:val="22"/>
        </w:rPr>
        <w:t xml:space="preserve">On Behalf Of </w:t>
      </w:r>
      <w:r>
        <w:rPr>
          <w:rFonts w:ascii="Calibri" w:eastAsia="Times New Roman" w:hAnsi="Calibri" w:cs="Calibri"/>
          <w:sz w:val="22"/>
          <w:szCs w:val="22"/>
        </w:rPr>
        <w:t>Pasts</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w:t>
      </w:r>
      <w:proofErr w:type="spellStart"/>
      <w:r>
        <w:rPr>
          <w:rFonts w:ascii="Calibri" w:eastAsia="Times New Roman" w:hAnsi="Calibri" w:cs="Calibri"/>
          <w:sz w:val="22"/>
          <w:szCs w:val="22"/>
        </w:rPr>
        <w:t>piektdiena</w:t>
      </w:r>
      <w:proofErr w:type="spellEnd"/>
      <w:r>
        <w:rPr>
          <w:rFonts w:ascii="Calibri" w:eastAsia="Times New Roman" w:hAnsi="Calibri" w:cs="Calibri"/>
          <w:sz w:val="22"/>
          <w:szCs w:val="22"/>
        </w:rPr>
        <w:t xml:space="preserve">, 2021. </w:t>
      </w:r>
      <w:proofErr w:type="spellStart"/>
      <w:r>
        <w:rPr>
          <w:rFonts w:ascii="Calibri" w:eastAsia="Times New Roman" w:hAnsi="Calibri" w:cs="Calibri"/>
          <w:sz w:val="22"/>
          <w:szCs w:val="22"/>
        </w:rPr>
        <w:t>gada</w:t>
      </w:r>
      <w:proofErr w:type="spellEnd"/>
      <w:r>
        <w:rPr>
          <w:rFonts w:ascii="Calibri" w:eastAsia="Times New Roman" w:hAnsi="Calibri" w:cs="Calibri"/>
          <w:sz w:val="22"/>
          <w:szCs w:val="22"/>
        </w:rPr>
        <w:t xml:space="preserve"> 6. </w:t>
      </w:r>
      <w:proofErr w:type="spellStart"/>
      <w:r>
        <w:rPr>
          <w:rFonts w:ascii="Calibri" w:eastAsia="Times New Roman" w:hAnsi="Calibri" w:cs="Calibri"/>
          <w:sz w:val="22"/>
          <w:szCs w:val="22"/>
        </w:rPr>
        <w:t>augusts</w:t>
      </w:r>
      <w:proofErr w:type="spellEnd"/>
      <w:r>
        <w:rPr>
          <w:rFonts w:ascii="Calibri" w:eastAsia="Times New Roman" w:hAnsi="Calibri" w:cs="Calibri"/>
          <w:sz w:val="22"/>
          <w:szCs w:val="22"/>
        </w:rPr>
        <w:t xml:space="preserve"> 11:26</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SM Pasts &lt;SM.Pasts@sam.gov.lv&gt;</w:t>
      </w:r>
      <w:r>
        <w:rPr>
          <w:rFonts w:ascii="Calibri" w:eastAsia="Times New Roman" w:hAnsi="Calibri" w:cs="Calibri"/>
          <w:sz w:val="22"/>
          <w:szCs w:val="22"/>
        </w:rPr>
        <w:br/>
      </w:r>
      <w:r>
        <w:rPr>
          <w:rFonts w:ascii="Calibri" w:eastAsia="Times New Roman" w:hAnsi="Calibri" w:cs="Calibri"/>
          <w:b/>
          <w:bCs/>
          <w:sz w:val="22"/>
          <w:szCs w:val="22"/>
        </w:rPr>
        <w:t>Cc:</w:t>
      </w:r>
      <w:r>
        <w:rPr>
          <w:rFonts w:ascii="Calibri" w:eastAsia="Times New Roman" w:hAnsi="Calibri" w:cs="Calibri"/>
          <w:sz w:val="22"/>
          <w:szCs w:val="22"/>
        </w:rPr>
        <w:t xml:space="preserve"> Jūlija Undīne Dindune &lt;JulijaUndine.Dindune@sam.gov.lv&gt;; Iveta </w:t>
      </w:r>
      <w:proofErr w:type="spellStart"/>
      <w:r>
        <w:rPr>
          <w:rFonts w:ascii="Calibri" w:eastAsia="Times New Roman" w:hAnsi="Calibri" w:cs="Calibri"/>
          <w:sz w:val="22"/>
          <w:szCs w:val="22"/>
        </w:rPr>
        <w:t>Cirse</w:t>
      </w:r>
      <w:proofErr w:type="spellEnd"/>
      <w:r>
        <w:rPr>
          <w:rFonts w:ascii="Calibri" w:eastAsia="Times New Roman" w:hAnsi="Calibri" w:cs="Calibri"/>
          <w:sz w:val="22"/>
          <w:szCs w:val="22"/>
        </w:rPr>
        <w:t xml:space="preserve"> &lt;iveta.cirse@fm.gov.lv&gt;; Guna </w:t>
      </w:r>
      <w:proofErr w:type="spellStart"/>
      <w:r>
        <w:rPr>
          <w:rFonts w:ascii="Calibri" w:eastAsia="Times New Roman" w:hAnsi="Calibri" w:cs="Calibri"/>
          <w:sz w:val="22"/>
          <w:szCs w:val="22"/>
        </w:rPr>
        <w:t>Federe</w:t>
      </w:r>
      <w:proofErr w:type="spellEnd"/>
      <w:r>
        <w:rPr>
          <w:rFonts w:ascii="Calibri" w:eastAsia="Times New Roman" w:hAnsi="Calibri" w:cs="Calibri"/>
          <w:sz w:val="22"/>
          <w:szCs w:val="22"/>
        </w:rPr>
        <w:t xml:space="preserve"> &lt;guna.federe@fm.gov.lv&gt;; Iveta </w:t>
      </w:r>
      <w:proofErr w:type="spellStart"/>
      <w:r>
        <w:rPr>
          <w:rFonts w:ascii="Calibri" w:eastAsia="Times New Roman" w:hAnsi="Calibri" w:cs="Calibri"/>
          <w:sz w:val="22"/>
          <w:szCs w:val="22"/>
        </w:rPr>
        <w:t>Ozola</w:t>
      </w:r>
      <w:proofErr w:type="spellEnd"/>
      <w:r>
        <w:rPr>
          <w:rFonts w:ascii="Calibri" w:eastAsia="Times New Roman" w:hAnsi="Calibri" w:cs="Calibri"/>
          <w:sz w:val="22"/>
          <w:szCs w:val="22"/>
        </w:rPr>
        <w:t xml:space="preserve"> &lt;iveta.ozola@fm.gov.lv&gt;; Sintija </w:t>
      </w:r>
      <w:proofErr w:type="spellStart"/>
      <w:r>
        <w:rPr>
          <w:rFonts w:ascii="Calibri" w:eastAsia="Times New Roman" w:hAnsi="Calibri" w:cs="Calibri"/>
          <w:sz w:val="22"/>
          <w:szCs w:val="22"/>
        </w:rPr>
        <w:t>Ozola</w:t>
      </w:r>
      <w:proofErr w:type="spellEnd"/>
      <w:r>
        <w:rPr>
          <w:rFonts w:ascii="Calibri" w:eastAsia="Times New Roman" w:hAnsi="Calibri" w:cs="Calibri"/>
          <w:sz w:val="22"/>
          <w:szCs w:val="22"/>
        </w:rPr>
        <w:t xml:space="preserve"> &lt;sintija.ozola@fm.gov.lv&gt;; Alvis Bless &lt;alvis.bless@fm.gov.lv&gt;; Ieva </w:t>
      </w:r>
      <w:proofErr w:type="spellStart"/>
      <w:r>
        <w:rPr>
          <w:rFonts w:ascii="Calibri" w:eastAsia="Times New Roman" w:hAnsi="Calibri" w:cs="Calibri"/>
          <w:sz w:val="22"/>
          <w:szCs w:val="22"/>
        </w:rPr>
        <w:t>Mažuika</w:t>
      </w:r>
      <w:proofErr w:type="spellEnd"/>
      <w:r>
        <w:rPr>
          <w:rFonts w:ascii="Calibri" w:eastAsia="Times New Roman" w:hAnsi="Calibri" w:cs="Calibri"/>
          <w:sz w:val="22"/>
          <w:szCs w:val="22"/>
        </w:rPr>
        <w:t xml:space="preserve"> &lt;ieva.mazuika@fm.gov.lv&gt;; Anna.Deksne@f.gov.lv; </w:t>
      </w:r>
      <w:proofErr w:type="spellStart"/>
      <w:r>
        <w:rPr>
          <w:rFonts w:ascii="Calibri" w:eastAsia="Times New Roman" w:hAnsi="Calibri" w:cs="Calibri"/>
          <w:sz w:val="22"/>
          <w:szCs w:val="22"/>
        </w:rPr>
        <w:t>Jānis</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Ungurs</w:t>
      </w:r>
      <w:proofErr w:type="spellEnd"/>
      <w:r>
        <w:rPr>
          <w:rFonts w:ascii="Calibri" w:eastAsia="Times New Roman" w:hAnsi="Calibri" w:cs="Calibri"/>
          <w:sz w:val="22"/>
          <w:szCs w:val="22"/>
        </w:rPr>
        <w:t xml:space="preserve"> &lt;Janis.Ungurs@iaui.gov.lv&gt;; Ilvija.Peimane@vni.lv; Anna </w:t>
      </w:r>
      <w:proofErr w:type="spellStart"/>
      <w:r>
        <w:rPr>
          <w:rFonts w:ascii="Calibri" w:eastAsia="Times New Roman" w:hAnsi="Calibri" w:cs="Calibri"/>
          <w:sz w:val="22"/>
          <w:szCs w:val="22"/>
        </w:rPr>
        <w:t>Priede</w:t>
      </w:r>
      <w:proofErr w:type="spellEnd"/>
      <w:r>
        <w:rPr>
          <w:rFonts w:ascii="Calibri" w:eastAsia="Times New Roman" w:hAnsi="Calibri" w:cs="Calibri"/>
          <w:sz w:val="22"/>
          <w:szCs w:val="22"/>
        </w:rPr>
        <w:t xml:space="preserve"> &lt;anna.priede@fm.gov.lv&gt;; </w:t>
      </w:r>
      <w:proofErr w:type="spellStart"/>
      <w:r>
        <w:rPr>
          <w:rFonts w:ascii="Calibri" w:eastAsia="Times New Roman" w:hAnsi="Calibri" w:cs="Calibri"/>
          <w:sz w:val="22"/>
          <w:szCs w:val="22"/>
        </w:rPr>
        <w:t>Egils</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Zarakovskis</w:t>
      </w:r>
      <w:proofErr w:type="spellEnd"/>
      <w:r>
        <w:rPr>
          <w:rFonts w:ascii="Calibri" w:eastAsia="Times New Roman" w:hAnsi="Calibri" w:cs="Calibri"/>
          <w:sz w:val="22"/>
          <w:szCs w:val="22"/>
        </w:rPr>
        <w:t xml:space="preserve"> &lt;egils.zarakovskis@fm.gov.lv&gt;; Santa.Eglite@vid.gov.lv</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FM </w:t>
      </w:r>
      <w:proofErr w:type="spellStart"/>
      <w:r>
        <w:rPr>
          <w:rFonts w:ascii="Calibri" w:eastAsia="Times New Roman" w:hAnsi="Calibri" w:cs="Calibri"/>
          <w:sz w:val="22"/>
          <w:szCs w:val="22"/>
        </w:rPr>
        <w:t>atzinums</w:t>
      </w:r>
      <w:proofErr w:type="spellEnd"/>
      <w:r>
        <w:rPr>
          <w:rFonts w:ascii="Calibri" w:eastAsia="Times New Roman" w:hAnsi="Calibri" w:cs="Calibri"/>
          <w:sz w:val="22"/>
          <w:szCs w:val="22"/>
        </w:rPr>
        <w:t xml:space="preserve"> par </w:t>
      </w:r>
      <w:proofErr w:type="spellStart"/>
      <w:r>
        <w:rPr>
          <w:rFonts w:ascii="Calibri" w:eastAsia="Times New Roman" w:hAnsi="Calibri" w:cs="Calibri"/>
          <w:sz w:val="22"/>
          <w:szCs w:val="22"/>
        </w:rPr>
        <w:t>precizēto</w:t>
      </w:r>
      <w:proofErr w:type="spellEnd"/>
      <w:r>
        <w:rPr>
          <w:rFonts w:ascii="Calibri" w:eastAsia="Times New Roman" w:hAnsi="Calibri" w:cs="Calibri"/>
          <w:sz w:val="22"/>
          <w:szCs w:val="22"/>
        </w:rPr>
        <w:t xml:space="preserve"> TAP, VSS-765</w:t>
      </w:r>
    </w:p>
    <w:p w14:paraId="77497A00" w14:textId="77777777" w:rsidR="00FB04C2" w:rsidRDefault="00FB04C2" w:rsidP="00FB04C2"/>
    <w:p w14:paraId="58DA56FF" w14:textId="77777777" w:rsidR="00FB04C2" w:rsidRDefault="00FB04C2" w:rsidP="00FB04C2">
      <w:pPr>
        <w:rPr>
          <w:lang w:val="lv-LV"/>
        </w:rPr>
      </w:pPr>
      <w:r>
        <w:rPr>
          <w:lang w:val="lv-LV"/>
        </w:rPr>
        <w:t>06.08.2021.  Nr. 10.1-6/7-1/949</w:t>
      </w:r>
    </w:p>
    <w:p w14:paraId="4B485E5C" w14:textId="77777777" w:rsidR="00FB04C2" w:rsidRDefault="00FB04C2" w:rsidP="00FB04C2">
      <w:pPr>
        <w:rPr>
          <w:lang w:val="lv-LV"/>
        </w:rPr>
      </w:pPr>
    </w:p>
    <w:p w14:paraId="3258D494" w14:textId="77777777" w:rsidR="00FB04C2" w:rsidRDefault="00FB04C2" w:rsidP="00FB04C2">
      <w:pPr>
        <w:jc w:val="both"/>
        <w:rPr>
          <w:lang w:val="lv-LV"/>
        </w:rPr>
      </w:pPr>
      <w:r>
        <w:rPr>
          <w:lang w:val="lv-LV"/>
        </w:rPr>
        <w:t>Labdien!</w:t>
      </w:r>
    </w:p>
    <w:p w14:paraId="14DFED7D" w14:textId="77777777" w:rsidR="00FB04C2" w:rsidRDefault="00FB04C2" w:rsidP="00FB04C2">
      <w:pPr>
        <w:jc w:val="both"/>
        <w:rPr>
          <w:lang w:val="lv-LV"/>
        </w:rPr>
      </w:pPr>
    </w:p>
    <w:p w14:paraId="6DA67EF8" w14:textId="77777777" w:rsidR="00FB04C2" w:rsidRDefault="00FB04C2" w:rsidP="00FB04C2">
      <w:pPr>
        <w:jc w:val="both"/>
        <w:rPr>
          <w:lang w:val="lv-LV"/>
        </w:rPr>
      </w:pPr>
      <w:r>
        <w:rPr>
          <w:lang w:val="lv-LV"/>
        </w:rPr>
        <w:t>Finanšu ministrija atbilstoši kompetencei ir izskatījusi Satiksmes ministrijas precizēto likumprojektu "Elektronisko sakaru likums" VSS-765 (turpmāk – likumprojekts), tā sākotnējās ietekmes novērtējuma ziņojumu (anotāciju) un izziņu par atzinumos sniegtajiem iebildumiem, un izsaka tālāk minētos iebildumus.</w:t>
      </w:r>
    </w:p>
    <w:p w14:paraId="2761D087" w14:textId="77777777" w:rsidR="00FB04C2" w:rsidRDefault="00FB04C2" w:rsidP="00FB04C2">
      <w:pPr>
        <w:jc w:val="both"/>
        <w:rPr>
          <w:lang w:val="lv-LV"/>
        </w:rPr>
      </w:pPr>
    </w:p>
    <w:p w14:paraId="6E899C30" w14:textId="77777777" w:rsidR="00FB04C2" w:rsidRDefault="00FB04C2" w:rsidP="00FB04C2">
      <w:pPr>
        <w:jc w:val="both"/>
        <w:rPr>
          <w:lang w:val="lv-LV"/>
        </w:rPr>
      </w:pPr>
      <w:r>
        <w:rPr>
          <w:lang w:val="lv-LV"/>
        </w:rPr>
        <w:t>1. Izskatot likumprojektu “Elektronisko sakaru likums” 110.panta – Valsts ieņēmumu dienesta (turpmāk – VID) tiesības, gala redakciju, konstatēts, ka tajā nav iekļauti sekojoši punkti:</w:t>
      </w:r>
    </w:p>
    <w:p w14:paraId="3039D2C7" w14:textId="77777777" w:rsidR="00FB04C2" w:rsidRDefault="00FB04C2" w:rsidP="00FB04C2">
      <w:pPr>
        <w:jc w:val="both"/>
        <w:rPr>
          <w:lang w:val="lv-LV"/>
        </w:rPr>
      </w:pPr>
      <w:r>
        <w:rPr>
          <w:lang w:val="lv-LV"/>
        </w:rPr>
        <w:t>“1) pieņemt lēmumu par domēna vārda atslēgšanu;</w:t>
      </w:r>
    </w:p>
    <w:p w14:paraId="3557E127" w14:textId="77777777" w:rsidR="00FB04C2" w:rsidRDefault="00FB04C2" w:rsidP="00FB04C2">
      <w:pPr>
        <w:jc w:val="both"/>
        <w:rPr>
          <w:lang w:val="lv-LV"/>
        </w:rPr>
      </w:pPr>
      <w:r>
        <w:rPr>
          <w:lang w:val="lv-LV"/>
        </w:rPr>
        <w:t>2) pieņemt lēmumu par lieguma uzlikšanu domēna vārda lietošanas tiesību nodošanai;</w:t>
      </w:r>
    </w:p>
    <w:p w14:paraId="07656C3D" w14:textId="77777777" w:rsidR="00FB04C2" w:rsidRDefault="00FB04C2" w:rsidP="00FB04C2">
      <w:pPr>
        <w:jc w:val="both"/>
        <w:rPr>
          <w:lang w:val="lv-LV"/>
        </w:rPr>
      </w:pPr>
      <w:r>
        <w:rPr>
          <w:lang w:val="lv-LV"/>
        </w:rPr>
        <w:t>3) pieņemt lēmumu par to, ka Latvijas Republikā ierobežojama piekļuve domēna vārdam vai interneta protokola (IP) adresei;”</w:t>
      </w:r>
    </w:p>
    <w:p w14:paraId="58F6162F" w14:textId="77777777" w:rsidR="00FB04C2" w:rsidRDefault="00FB04C2" w:rsidP="00FB04C2">
      <w:pPr>
        <w:jc w:val="both"/>
        <w:rPr>
          <w:lang w:val="lv-LV"/>
        </w:rPr>
      </w:pPr>
      <w:r>
        <w:rPr>
          <w:lang w:val="lv-LV"/>
        </w:rPr>
        <w:t>Tādējādi, konstatēts, ka Finanšu ministrijas sniegtais priekšlikums nav ņemts vērā pilnā apjomā.</w:t>
      </w:r>
    </w:p>
    <w:p w14:paraId="73BDE17D" w14:textId="77777777" w:rsidR="00FB04C2" w:rsidRDefault="00FB04C2" w:rsidP="00FB04C2">
      <w:pPr>
        <w:jc w:val="both"/>
        <w:rPr>
          <w:lang w:val="lv-LV"/>
        </w:rPr>
      </w:pPr>
      <w:r>
        <w:rPr>
          <w:lang w:val="lv-LV"/>
        </w:rPr>
        <w:t>Vēršam uzmanību, ka, likumprojektā neiekļaujot minētos punktus, VID nebūs iespējams pildīt tam deleģētās funkcijas digitālās vides uzraudzībai (e-komercijā), t.i. nepakļaušanās gadījumā nebūs iespējams ierobežot ārvalstu domēnus.</w:t>
      </w:r>
    </w:p>
    <w:p w14:paraId="56805F23" w14:textId="77777777" w:rsidR="00FB04C2" w:rsidRDefault="00FB04C2" w:rsidP="00FB04C2">
      <w:pPr>
        <w:jc w:val="both"/>
        <w:rPr>
          <w:lang w:val="lv-LV"/>
        </w:rPr>
      </w:pPr>
      <w:r>
        <w:rPr>
          <w:lang w:val="lv-LV"/>
        </w:rPr>
        <w:t>Likumā “Par nodokļiem un nodevām” noteikts, kādos gadījumos VID ir tiesības pieņemt lēmumu par domēna vārda atslēgšanu vai mitināšanas pakalpojumu pārtraukšanu. Šī norma ietver tikai tādu domēna vārdu ierobežošanu, kas reģistrēti tikai “.lv” zonā. Savukārt mitināšanas pakalpojumu apturēšanu tādām tīmekļa vietnēm, kas tiek mitinātas citās Eiropas Savienības valstīs, kavē fakts, ka pirms minēto darbību veikšanas VID jāinformē to valsts uzraudzības iestādi, kurā ir reģistrēts attiecīgā pakalpojuma sniedzējs, un lūgt to rīkoties, lai izbeigtu pārkāpumu. Tāpat VID informē Eiropas Komisiju un attiecīgo valsti par darbībām, ko VID plāno veikt, ja šī valsts neveic darbības pārkāpuma novēršanai, vai arī tās veiktās darbības nav pietiekamas. Mitināšanas pakalpojumu ierobežošana šādos gadījumos ir pārāk laikietilpīga, tomēr pārkāpumu nepieciešams novērst pēc iespējas īsākā laika periodā,</w:t>
      </w:r>
    </w:p>
    <w:p w14:paraId="15CE9CC1" w14:textId="77777777" w:rsidR="00FB04C2" w:rsidRDefault="00FB04C2" w:rsidP="00FB04C2">
      <w:pPr>
        <w:jc w:val="both"/>
        <w:rPr>
          <w:lang w:val="lv-LV"/>
        </w:rPr>
      </w:pPr>
      <w:r>
        <w:rPr>
          <w:lang w:val="lv-LV"/>
        </w:rPr>
        <w:t>Savukārt, veicot interneta vides uzraudzību, kā arī analizējot VID rīcībā esošo informāciju par nodokļu maksātāju reģistrētajām struktūrvienībām – tīmekļa vietnēm, konstatēts, ka nodokļu maksātāji tirdzniecību digitālajā vidē veic, izmantojot ne tikai “.lv” augstākā līmeņa domēna vārdus, bet arī citus, piemēram, .</w:t>
      </w:r>
      <w:proofErr w:type="spellStart"/>
      <w:r>
        <w:rPr>
          <w:lang w:val="lv-LV"/>
        </w:rPr>
        <w:t>com</w:t>
      </w:r>
      <w:proofErr w:type="spellEnd"/>
      <w:r>
        <w:rPr>
          <w:lang w:val="lv-LV"/>
        </w:rPr>
        <w:t>, .net, .</w:t>
      </w:r>
      <w:proofErr w:type="spellStart"/>
      <w:r>
        <w:rPr>
          <w:lang w:val="lv-LV"/>
        </w:rPr>
        <w:t>org</w:t>
      </w:r>
      <w:proofErr w:type="spellEnd"/>
      <w:r>
        <w:rPr>
          <w:lang w:val="lv-LV"/>
        </w:rPr>
        <w:t xml:space="preserve">, u.c. (aptuveni 30% no visām VID reģistrētajām nodokļu maksātāju struktūrvienībām – tīmekļa vietnēm, ir ar domēna vārdu ārpus “.lv” zonas). VID nav tiesības atslēgt tīmekļa vietnes, kurām tiek izmantoti ārpus “.lv” zonas reģistrētie domēnu vārdi. Turklāt, šajās tīmekļa vietnēs saimnieciskā darbība nereti tiek veikta, neievērojot nodokļu normatīvajos aktos noteikto, piemēram, nereģistrēta saimnieciskā darbība, izvairīšanās no nodokļu </w:t>
      </w:r>
      <w:r>
        <w:rPr>
          <w:lang w:val="lv-LV"/>
        </w:rPr>
        <w:lastRenderedPageBreak/>
        <w:t xml:space="preserve">nomaksas u.c. pārkāpumi vai arī notiek nelikumīgu un neatļautu preču tirdzniecība vai pakalpojumu sniegšana. </w:t>
      </w:r>
    </w:p>
    <w:p w14:paraId="32606631" w14:textId="77777777" w:rsidR="00FB04C2" w:rsidRDefault="00FB04C2" w:rsidP="00FB04C2">
      <w:pPr>
        <w:jc w:val="both"/>
        <w:rPr>
          <w:lang w:val="lv-LV"/>
        </w:rPr>
      </w:pPr>
      <w:r>
        <w:rPr>
          <w:lang w:val="lv-LV"/>
        </w:rPr>
        <w:t xml:space="preserve">Tādējādi, šāds regulējums paplašinātu iespējas VID operatīvi rīkoties un pieņemt lēmumus par domēna vārdiem, kas ir reģistrēti ārpus “.lv” zonas, tas, savukārt, attiektos ne tikai uz Latvijā reģistrētiem nodokļu maksātājiem, bet arī uz ārvalstu nodokļu maksātājiem, piemēram, ja tiek sasniegts slieksnis, kad iestājas pienākums Latvijā reģistrēties PVN reģistrā, vai, lai identificētu personas, kas izvairās no nodokļu nomaksas. </w:t>
      </w:r>
    </w:p>
    <w:p w14:paraId="373D239E" w14:textId="77777777" w:rsidR="00FB04C2" w:rsidRDefault="00FB04C2" w:rsidP="00FB04C2">
      <w:pPr>
        <w:jc w:val="both"/>
        <w:rPr>
          <w:rFonts w:ascii="Calibri" w:hAnsi="Calibri" w:cs="Calibri"/>
          <w:sz w:val="22"/>
          <w:szCs w:val="22"/>
          <w:lang w:val="lv-LV"/>
        </w:rPr>
      </w:pPr>
    </w:p>
    <w:p w14:paraId="3F8C389E" w14:textId="77777777" w:rsidR="00FB04C2" w:rsidRDefault="00FB04C2" w:rsidP="00FB04C2">
      <w:pPr>
        <w:jc w:val="both"/>
        <w:rPr>
          <w:lang w:val="lv-LV"/>
        </w:rPr>
      </w:pPr>
      <w:r>
        <w:rPr>
          <w:lang w:val="lv-LV"/>
        </w:rPr>
        <w:t>2. Lūdzam precizēt anotācijas III sadaļas 6.punkta pēdējā rindkopā norādīto informāciju par nepieciešamo finansējumu Satiksmes ministrijas budžeta programmā 97.00.00 “Nozaru vadība un politikas plānošana”, ko Satiksmes ministrija risina kā fiskāli neitrālu priekšlikumu 2022.gada budžeta sagatavošanas procesā, lai tas atbilstu sagatavotā fiskāli neitrālā priekšlikuma informācijai, kas iesniegta Finanšu ministrijā ar Vides aizsardzības un reģionālās attīstības ministrijas 2021.gada 16.jūlija vēstuli Nr.1</w:t>
      </w:r>
      <w:r>
        <w:rPr>
          <w:lang w:val="lv-LV"/>
        </w:rPr>
        <w:noBreakHyphen/>
        <w:t>132/6721, kas sagatavota sadarbībā ar Satiksmes ministriju (turpmāk – VARAM un SM vēstule).</w:t>
      </w:r>
    </w:p>
    <w:p w14:paraId="0164E589" w14:textId="77777777" w:rsidR="00FB04C2" w:rsidRDefault="00FB04C2" w:rsidP="00FB04C2">
      <w:pPr>
        <w:jc w:val="both"/>
        <w:rPr>
          <w:lang w:val="lv-LV"/>
        </w:rPr>
      </w:pPr>
    </w:p>
    <w:p w14:paraId="16C66DF9" w14:textId="77777777" w:rsidR="00FB04C2" w:rsidRDefault="00FB04C2" w:rsidP="00FB04C2">
      <w:pPr>
        <w:jc w:val="both"/>
        <w:rPr>
          <w:lang w:val="lv-LV"/>
        </w:rPr>
      </w:pPr>
      <w:r>
        <w:rPr>
          <w:lang w:val="lv-LV"/>
        </w:rPr>
        <w:t xml:space="preserve">Papildus vēršam uzmanību, ka ar VARAM un SM vēstuli iesniegtajā fiskāli neitrālajā priekšlikumā nav iekļauti izdevumi saistībā ar universālā pakalpojuma tīro izmaksu finansēšanu, kuru nosaka Elektronisko sakaru likuma 72. un 73.pants un kas likumprojekta anotācijā novērtēti kā papildu valsts budžeta izdevumi 2023.gadā 167 708 </w:t>
      </w:r>
      <w:proofErr w:type="spellStart"/>
      <w:r>
        <w:rPr>
          <w:i/>
          <w:iCs/>
          <w:lang w:val="lv-LV"/>
        </w:rPr>
        <w:t>euro</w:t>
      </w:r>
      <w:proofErr w:type="spellEnd"/>
      <w:r>
        <w:rPr>
          <w:lang w:val="lv-LV"/>
        </w:rPr>
        <w:t xml:space="preserve"> un 2024.gadā un turpmāk ik gadu 236 948 </w:t>
      </w:r>
      <w:proofErr w:type="spellStart"/>
      <w:r>
        <w:rPr>
          <w:i/>
          <w:iCs/>
          <w:lang w:val="lv-LV"/>
        </w:rPr>
        <w:t>euro</w:t>
      </w:r>
      <w:proofErr w:type="spellEnd"/>
      <w:r>
        <w:rPr>
          <w:lang w:val="lv-LV"/>
        </w:rPr>
        <w:t xml:space="preserve"> apmērā, attiecīgi, ņemot vērā anotācijas III sadaļas 8.punktā norādīto, ka jautājums par valsts budžeta līdzekļu piešķiršanu 2023.gadā un turpmākajos gados ir risināms Satiksmes ministrijai likumprojekta “Par valsts budžetu 2023.gadam” un likumprojekta “Par vidējā termiņa budžeta ietvaru 2023., 2024. un 2025.gadam” sagatavošanas procesā, iesniedzot fiskāli neitrālu priekšlikumu, secinām, ka Satiksmes ministrija gatavos jaunu fiskāli neitrālu priekšlikumu 2023.gada budžeta sagatavošanas procesā. </w:t>
      </w:r>
    </w:p>
    <w:p w14:paraId="55759B96" w14:textId="77777777" w:rsidR="00FB04C2" w:rsidRDefault="00FB04C2" w:rsidP="00FB04C2">
      <w:pPr>
        <w:jc w:val="both"/>
        <w:rPr>
          <w:lang w:val="lv-LV"/>
        </w:rPr>
      </w:pPr>
    </w:p>
    <w:p w14:paraId="1BDE9C54" w14:textId="77777777" w:rsidR="00FB04C2" w:rsidRDefault="00FB04C2" w:rsidP="00FB04C2">
      <w:pPr>
        <w:jc w:val="both"/>
        <w:rPr>
          <w:lang w:val="lv-LV"/>
        </w:rPr>
      </w:pPr>
      <w:r>
        <w:rPr>
          <w:lang w:val="lv-LV"/>
        </w:rPr>
        <w:t>3. Satiksmes ministrija nav ņēmusi vērā Finanšu ministrijas 2021. gada 28. maija atzinumā Nr. 10.1-6/7-1/657 iekļautos iebildumus (skat. pielikumu). Minētajā atzinumā iekļautie iebildumi nav arī atspoguļoti likumprojekta izziņā par atzinumos sniegtajiem iebildumiem. Pamatojoties uz iepriekš minēto, lūdzam precizēt likumprojektu atbilstoši Finanšu ministrijas 2021. gada 28. maija atzinumā Nr. 10.1-6/7-1/657 sniegtajiem iebildumiem, vienlaikus attiecīgi papildinot likumprojekta izziņu un tā anotāciju.</w:t>
      </w:r>
    </w:p>
    <w:p w14:paraId="4620019B" w14:textId="77777777" w:rsidR="00FB04C2" w:rsidRDefault="00FB04C2" w:rsidP="00FB04C2">
      <w:pPr>
        <w:jc w:val="both"/>
        <w:rPr>
          <w:lang w:val="lv-LV"/>
        </w:rPr>
      </w:pPr>
    </w:p>
    <w:p w14:paraId="54EA6EE6" w14:textId="77777777" w:rsidR="00FB04C2" w:rsidRDefault="00FB04C2" w:rsidP="00FB04C2">
      <w:pPr>
        <w:jc w:val="both"/>
        <w:rPr>
          <w:lang w:val="lv-LV"/>
        </w:rPr>
      </w:pPr>
      <w:r>
        <w:rPr>
          <w:lang w:val="lv-LV"/>
        </w:rPr>
        <w:t xml:space="preserve">Vienlaikus informējam, ka šā gada 6.augustā paredzētajā starpinstitūciju sanāksmē no Finanšu ministrijas puses piedalīsies Alvis Bless – Finanšu ministrijas Nodokļu administrēšanas un sabiedrības interešu politikas departamenta, Sabiedrības interešu politiku nodaļas vecākais eksperts (e-pasts: </w:t>
      </w:r>
      <w:hyperlink r:id="rId4" w:history="1">
        <w:r>
          <w:rPr>
            <w:rStyle w:val="Hyperlink"/>
            <w:lang w:val="lv-LV"/>
          </w:rPr>
          <w:t>alvis.bless@fm.gov.lv</w:t>
        </w:r>
      </w:hyperlink>
      <w:r>
        <w:rPr>
          <w:lang w:val="lv-LV"/>
        </w:rPr>
        <w:t xml:space="preserve">). </w:t>
      </w:r>
    </w:p>
    <w:p w14:paraId="40AD545B" w14:textId="77777777" w:rsidR="00FB04C2" w:rsidRDefault="00FB04C2" w:rsidP="00FB04C2">
      <w:pPr>
        <w:rPr>
          <w:lang w:val="lv-LV"/>
        </w:rPr>
      </w:pPr>
      <w:r>
        <w:rPr>
          <w:lang w:val="lv-LV"/>
        </w:rPr>
        <w:t> </w:t>
      </w:r>
    </w:p>
    <w:p w14:paraId="548A08FD" w14:textId="77777777" w:rsidR="00FB04C2" w:rsidRDefault="00FB04C2" w:rsidP="00FB04C2">
      <w:pPr>
        <w:rPr>
          <w:lang w:val="lv-LV"/>
        </w:rPr>
      </w:pPr>
    </w:p>
    <w:p w14:paraId="4E87BB42" w14:textId="77777777" w:rsidR="00FB04C2" w:rsidRDefault="00FB04C2" w:rsidP="00FB04C2">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Ilga Jermacāne</w:t>
      </w:r>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Tiesību aktu nodaļas juriskonsulte</w:t>
      </w:r>
      <w:r>
        <w:rPr>
          <w:rFonts w:ascii="Franklin Gothic Book" w:hAnsi="Franklin Gothic Book"/>
          <w:color w:val="767573"/>
          <w:sz w:val="16"/>
          <w:szCs w:val="16"/>
          <w:lang w:val="lv-LV"/>
        </w:rPr>
        <w:br/>
        <w:t>Tālr.: (+371) 67083802</w:t>
      </w:r>
      <w:r>
        <w:rPr>
          <w:rFonts w:ascii="Franklin Gothic Book" w:hAnsi="Franklin Gothic Book"/>
          <w:color w:val="767573"/>
          <w:sz w:val="16"/>
          <w:szCs w:val="16"/>
          <w:lang w:val="lv-LV"/>
        </w:rPr>
        <w:br/>
        <w:t xml:space="preserve">E-pasts: </w:t>
      </w:r>
      <w:hyperlink r:id="rId5" w:history="1">
        <w:r>
          <w:rPr>
            <w:rStyle w:val="Hyperlink"/>
            <w:rFonts w:ascii="Franklin Gothic Book" w:hAnsi="Franklin Gothic Book"/>
            <w:color w:val="1F497D"/>
            <w:sz w:val="16"/>
            <w:szCs w:val="16"/>
            <w:lang w:val="lv-LV"/>
          </w:rPr>
          <w:t>ilga.jermacane@fm.gov.lv</w:t>
        </w:r>
      </w:hyperlink>
      <w:r>
        <w:rPr>
          <w:rFonts w:ascii="Franklin Gothic Book" w:hAnsi="Franklin Gothic Book"/>
          <w:color w:val="1F497D"/>
          <w:sz w:val="16"/>
          <w:szCs w:val="16"/>
          <w:lang w:val="lv-LV"/>
        </w:rPr>
        <w:br/>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 xml:space="preserve">Guna </w:t>
      </w:r>
      <w:proofErr w:type="spellStart"/>
      <w:r>
        <w:rPr>
          <w:rFonts w:ascii="Franklin Gothic Medium" w:hAnsi="Franklin Gothic Medium"/>
          <w:b/>
          <w:bCs/>
          <w:color w:val="1F497D"/>
          <w:sz w:val="20"/>
          <w:szCs w:val="20"/>
          <w:lang w:val="lv-LV"/>
        </w:rPr>
        <w:t>Federe</w:t>
      </w:r>
      <w:proofErr w:type="spellEnd"/>
      <w:r>
        <w:rPr>
          <w:rFonts w:ascii="Franklin Gothic Book" w:hAnsi="Franklin Gothic Book"/>
          <w:color w:val="767573"/>
          <w:sz w:val="16"/>
          <w:szCs w:val="16"/>
          <w:lang w:val="lv-LV"/>
        </w:rPr>
        <w:br/>
      </w:r>
      <w:r>
        <w:rPr>
          <w:rFonts w:ascii="Franklin Gothic Book" w:hAnsi="Franklin Gothic Book"/>
          <w:color w:val="767573"/>
          <w:sz w:val="16"/>
          <w:szCs w:val="16"/>
          <w:lang w:val="lv-LV"/>
        </w:rPr>
        <w:lastRenderedPageBreak/>
        <w:t xml:space="preserve">Budžeta departamenta </w:t>
      </w:r>
      <w:r>
        <w:rPr>
          <w:rFonts w:ascii="Franklin Gothic Book" w:hAnsi="Franklin Gothic Book"/>
          <w:color w:val="767573"/>
          <w:sz w:val="16"/>
          <w:szCs w:val="16"/>
          <w:lang w:val="lv-LV"/>
        </w:rPr>
        <w:br/>
        <w:t>Reģionālās attīstības, vides, zemkopības</w:t>
      </w:r>
    </w:p>
    <w:p w14:paraId="4827BBA7" w14:textId="77777777" w:rsidR="00FB04C2" w:rsidRDefault="00FB04C2" w:rsidP="00FB04C2">
      <w:pPr>
        <w:rPr>
          <w:rFonts w:ascii="Franklin Gothic Book" w:hAnsi="Franklin Gothic Book"/>
          <w:color w:val="767573"/>
          <w:sz w:val="16"/>
          <w:szCs w:val="16"/>
          <w:lang w:val="lv-LV"/>
        </w:rPr>
      </w:pPr>
      <w:r>
        <w:rPr>
          <w:rFonts w:ascii="Franklin Gothic Book" w:hAnsi="Franklin Gothic Book"/>
          <w:color w:val="767573"/>
          <w:sz w:val="16"/>
          <w:szCs w:val="16"/>
          <w:lang w:val="lv-LV"/>
        </w:rPr>
        <w:t>un satiksmes finansēšanas nodaļas vecākā eksperte</w:t>
      </w:r>
      <w:r>
        <w:rPr>
          <w:rFonts w:ascii="Franklin Gothic Book" w:hAnsi="Franklin Gothic Book"/>
          <w:color w:val="767573"/>
          <w:sz w:val="16"/>
          <w:szCs w:val="16"/>
          <w:lang w:val="lv-LV"/>
        </w:rPr>
        <w:br/>
        <w:t xml:space="preserve">E-pasts: </w:t>
      </w:r>
      <w:hyperlink r:id="rId6" w:history="1">
        <w:r>
          <w:rPr>
            <w:rStyle w:val="Hyperlink"/>
            <w:rFonts w:ascii="Franklin Gothic Book" w:hAnsi="Franklin Gothic Book"/>
            <w:color w:val="1F497D"/>
            <w:sz w:val="16"/>
            <w:szCs w:val="16"/>
            <w:lang w:val="lv-LV"/>
          </w:rPr>
          <w:t>guna.federe@fm.gov.lv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67095444</w:t>
      </w:r>
    </w:p>
    <w:p w14:paraId="3756C5FE" w14:textId="77777777" w:rsidR="00FB04C2" w:rsidRDefault="00FB04C2" w:rsidP="00FB04C2">
      <w:pPr>
        <w:rPr>
          <w:highlight w:val="yellow"/>
          <w:lang w:val="lv-LV"/>
        </w:rPr>
      </w:pPr>
    </w:p>
    <w:p w14:paraId="16F67053" w14:textId="77777777" w:rsidR="00FB04C2" w:rsidRDefault="00FB04C2" w:rsidP="00FB04C2">
      <w:pPr>
        <w:rPr>
          <w:rFonts w:ascii="Franklin Gothic Book" w:hAnsi="Franklin Gothic Book"/>
          <w:color w:val="767573"/>
          <w:sz w:val="16"/>
          <w:szCs w:val="16"/>
          <w:lang w:val="lv-LV"/>
        </w:rPr>
      </w:pPr>
      <w:r>
        <w:rPr>
          <w:rFonts w:ascii="Franklin Gothic Medium" w:hAnsi="Franklin Gothic Medium"/>
          <w:b/>
          <w:bCs/>
          <w:color w:val="1F497D"/>
          <w:sz w:val="20"/>
          <w:szCs w:val="20"/>
          <w:lang w:val="lv-LV"/>
        </w:rPr>
        <w:t>Alvis Bless</w:t>
      </w:r>
      <w:r>
        <w:rPr>
          <w:rFonts w:ascii="Franklin Gothic Book" w:hAnsi="Franklin Gothic Book"/>
          <w:color w:val="767573"/>
          <w:sz w:val="16"/>
          <w:szCs w:val="16"/>
          <w:lang w:val="lv-LV"/>
        </w:rPr>
        <w:br/>
        <w:t xml:space="preserve">Nodokļu administrēšanas un sabiedrības interešu politiku departamenta </w:t>
      </w:r>
      <w:r>
        <w:rPr>
          <w:rFonts w:ascii="Franklin Gothic Book" w:hAnsi="Franklin Gothic Book"/>
          <w:color w:val="767573"/>
          <w:sz w:val="16"/>
          <w:szCs w:val="16"/>
          <w:lang w:val="lv-LV"/>
        </w:rPr>
        <w:br/>
        <w:t>Sabiedrības interešu politiku nodaļas vecākais eksperts</w:t>
      </w:r>
      <w:r>
        <w:rPr>
          <w:rFonts w:ascii="Franklin Gothic Book" w:hAnsi="Franklin Gothic Book"/>
          <w:color w:val="767573"/>
          <w:sz w:val="16"/>
          <w:szCs w:val="16"/>
          <w:lang w:val="lv-LV"/>
        </w:rPr>
        <w:br/>
        <w:t xml:space="preserve">E-pasts: </w:t>
      </w:r>
      <w:hyperlink r:id="rId7" w:history="1">
        <w:r>
          <w:rPr>
            <w:rStyle w:val="Hyperlink"/>
            <w:rFonts w:ascii="Franklin Gothic Book" w:hAnsi="Franklin Gothic Book"/>
            <w:color w:val="1F497D"/>
            <w:sz w:val="16"/>
            <w:szCs w:val="16"/>
            <w:lang w:val="lv-LV"/>
          </w:rPr>
          <w:t>alvis.bless@fm.gov.lv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67095672</w:t>
      </w:r>
    </w:p>
    <w:p w14:paraId="073FEBD5" w14:textId="77777777" w:rsidR="00FB04C2" w:rsidRDefault="00FB04C2" w:rsidP="00FB04C2">
      <w:pPr>
        <w:rPr>
          <w:rFonts w:ascii="Calibri" w:hAnsi="Calibri" w:cs="Calibri"/>
          <w:color w:val="1F497D"/>
          <w:sz w:val="22"/>
          <w:szCs w:val="22"/>
          <w:highlight w:val="yellow"/>
          <w:lang w:val="lv-LV"/>
        </w:rPr>
      </w:pPr>
    </w:p>
    <w:p w14:paraId="3A470F63" w14:textId="43C89269" w:rsidR="00FB04C2" w:rsidRDefault="00FB04C2" w:rsidP="00FB04C2">
      <w:pPr>
        <w:rPr>
          <w:rFonts w:ascii="Franklin Gothic Book" w:hAnsi="Franklin Gothic Book"/>
          <w:color w:val="1F497D"/>
          <w:sz w:val="16"/>
          <w:szCs w:val="16"/>
          <w:lang w:val="lv-LV"/>
        </w:rPr>
      </w:pPr>
      <w:r>
        <w:rPr>
          <w:rFonts w:ascii="Franklin Gothic Book" w:hAnsi="Franklin Gothic Book"/>
          <w:color w:val="767573"/>
          <w:sz w:val="16"/>
          <w:szCs w:val="16"/>
          <w:lang w:val="lv-LV"/>
        </w:rP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hyperlink r:id="rId8"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9"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7A17F192" wp14:editId="002C6FC5">
            <wp:extent cx="713105" cy="726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3105" cy="726440"/>
                    </a:xfrm>
                    <a:prstGeom prst="rect">
                      <a:avLst/>
                    </a:prstGeom>
                    <a:noFill/>
                    <a:ln>
                      <a:noFill/>
                    </a:ln>
                  </pic:spPr>
                </pic:pic>
              </a:graphicData>
            </a:graphic>
          </wp:inline>
        </w:drawing>
      </w:r>
    </w:p>
    <w:p w14:paraId="53262DF8" w14:textId="77777777" w:rsidR="00FB04C2" w:rsidRDefault="00FB04C2" w:rsidP="00FB04C2">
      <w:pPr>
        <w:rPr>
          <w:rFonts w:ascii="Franklin Gothic Book" w:hAnsi="Franklin Gothic Book"/>
          <w:color w:val="1F497D"/>
          <w:sz w:val="16"/>
          <w:szCs w:val="16"/>
          <w:lang w:val="lv-LV"/>
        </w:rPr>
      </w:pPr>
    </w:p>
    <w:p w14:paraId="7ABE573C" w14:textId="77777777" w:rsidR="00FB04C2" w:rsidRDefault="00FB04C2" w:rsidP="00FB04C2">
      <w:pPr>
        <w:rPr>
          <w:rFonts w:ascii="Calibri" w:hAnsi="Calibri" w:cs="Calibri"/>
          <w:color w:val="44546A"/>
          <w:sz w:val="22"/>
          <w:szCs w:val="22"/>
          <w:lang w:val="lv-LV"/>
        </w:rPr>
      </w:pPr>
      <w:r>
        <w:rPr>
          <w:rFonts w:ascii="Calibri" w:hAnsi="Calibri" w:cs="Calibri"/>
          <w:color w:val="212121"/>
          <w:sz w:val="22"/>
          <w:szCs w:val="22"/>
          <w:lang w:val="lv-LV"/>
        </w:rPr>
        <w:t>Santa Eglīte</w:t>
      </w:r>
    </w:p>
    <w:p w14:paraId="73259852" w14:textId="77777777" w:rsidR="00FB04C2" w:rsidRDefault="00FB04C2" w:rsidP="00FB04C2">
      <w:pPr>
        <w:rPr>
          <w:rFonts w:ascii="Calibri" w:hAnsi="Calibri" w:cs="Calibri"/>
          <w:color w:val="44546A"/>
          <w:sz w:val="22"/>
          <w:szCs w:val="22"/>
          <w:lang w:val="lv-LV"/>
        </w:rPr>
      </w:pPr>
      <w:r>
        <w:rPr>
          <w:rFonts w:ascii="Calibri" w:hAnsi="Calibri" w:cs="Calibri"/>
          <w:color w:val="212121"/>
          <w:sz w:val="22"/>
          <w:szCs w:val="22"/>
          <w:lang w:val="lv-LV"/>
        </w:rPr>
        <w:t>Nodokļu nomaksas veicināšanas pārvaldes</w:t>
      </w:r>
    </w:p>
    <w:p w14:paraId="045187FD" w14:textId="77777777" w:rsidR="00FB04C2" w:rsidRDefault="00FB04C2" w:rsidP="00FB04C2">
      <w:pPr>
        <w:rPr>
          <w:rFonts w:ascii="Calibri" w:hAnsi="Calibri" w:cs="Calibri"/>
          <w:color w:val="44546A"/>
          <w:sz w:val="22"/>
          <w:szCs w:val="22"/>
          <w:lang w:val="lv-LV"/>
        </w:rPr>
      </w:pPr>
      <w:r>
        <w:rPr>
          <w:rFonts w:ascii="Calibri" w:hAnsi="Calibri" w:cs="Calibri"/>
          <w:color w:val="212121"/>
          <w:sz w:val="22"/>
          <w:szCs w:val="22"/>
          <w:lang w:val="lv-LV"/>
        </w:rPr>
        <w:t>Digitālās vides datu kontroles un zinātības daļas</w:t>
      </w:r>
    </w:p>
    <w:p w14:paraId="46DAB4AD" w14:textId="77777777" w:rsidR="00FB04C2" w:rsidRDefault="00FB04C2" w:rsidP="00FB04C2">
      <w:pPr>
        <w:rPr>
          <w:rFonts w:ascii="Calibri" w:hAnsi="Calibri" w:cs="Calibri"/>
          <w:color w:val="44546A"/>
          <w:sz w:val="22"/>
          <w:szCs w:val="22"/>
          <w:lang w:val="lv-LV"/>
        </w:rPr>
      </w:pPr>
      <w:r>
        <w:rPr>
          <w:rFonts w:ascii="Calibri" w:hAnsi="Calibri" w:cs="Calibri"/>
          <w:color w:val="212121"/>
          <w:sz w:val="22"/>
          <w:szCs w:val="22"/>
          <w:lang w:val="lv-LV"/>
        </w:rPr>
        <w:t>Digitālās vides nodaļas</w:t>
      </w:r>
    </w:p>
    <w:p w14:paraId="4F521A6D" w14:textId="77777777" w:rsidR="00FB04C2" w:rsidRDefault="00FB04C2" w:rsidP="00FB04C2">
      <w:pPr>
        <w:rPr>
          <w:rFonts w:ascii="Calibri" w:hAnsi="Calibri" w:cs="Calibri"/>
          <w:color w:val="44546A"/>
          <w:sz w:val="22"/>
          <w:szCs w:val="22"/>
          <w:lang w:val="lv-LV"/>
        </w:rPr>
      </w:pPr>
      <w:proofErr w:type="spellStart"/>
      <w:r>
        <w:rPr>
          <w:rFonts w:ascii="Calibri" w:hAnsi="Calibri" w:cs="Calibri"/>
          <w:color w:val="212121"/>
          <w:sz w:val="22"/>
          <w:szCs w:val="22"/>
        </w:rPr>
        <w:t>galvenā</w:t>
      </w:r>
      <w:proofErr w:type="spellEnd"/>
      <w:r>
        <w:rPr>
          <w:rFonts w:ascii="Calibri" w:hAnsi="Calibri" w:cs="Calibri"/>
          <w:color w:val="212121"/>
          <w:sz w:val="22"/>
          <w:szCs w:val="22"/>
        </w:rPr>
        <w:t xml:space="preserve"> </w:t>
      </w:r>
      <w:proofErr w:type="spellStart"/>
      <w:r>
        <w:rPr>
          <w:rFonts w:ascii="Calibri" w:hAnsi="Calibri" w:cs="Calibri"/>
          <w:color w:val="212121"/>
          <w:sz w:val="22"/>
          <w:szCs w:val="22"/>
        </w:rPr>
        <w:t>nodokļu</w:t>
      </w:r>
      <w:proofErr w:type="spellEnd"/>
      <w:r>
        <w:rPr>
          <w:rFonts w:ascii="Calibri" w:hAnsi="Calibri" w:cs="Calibri"/>
          <w:color w:val="212121"/>
          <w:sz w:val="22"/>
          <w:szCs w:val="22"/>
        </w:rPr>
        <w:t xml:space="preserve"> </w:t>
      </w:r>
      <w:proofErr w:type="spellStart"/>
      <w:r>
        <w:rPr>
          <w:rFonts w:ascii="Calibri" w:hAnsi="Calibri" w:cs="Calibri"/>
          <w:color w:val="212121"/>
          <w:sz w:val="22"/>
          <w:szCs w:val="22"/>
        </w:rPr>
        <w:t>inspektore</w:t>
      </w:r>
      <w:proofErr w:type="spellEnd"/>
    </w:p>
    <w:p w14:paraId="1BCCAFAD" w14:textId="77777777" w:rsidR="00FB04C2" w:rsidRDefault="00FB04C2" w:rsidP="00FB04C2">
      <w:pPr>
        <w:rPr>
          <w:rFonts w:ascii="Calibri" w:hAnsi="Calibri" w:cs="Calibri"/>
          <w:color w:val="44546A"/>
          <w:sz w:val="22"/>
          <w:szCs w:val="22"/>
          <w:lang w:val="lv-LV"/>
        </w:rPr>
      </w:pPr>
      <w:proofErr w:type="spellStart"/>
      <w:r>
        <w:rPr>
          <w:rFonts w:ascii="Calibri" w:hAnsi="Calibri" w:cs="Calibri"/>
          <w:color w:val="212121"/>
          <w:sz w:val="22"/>
          <w:szCs w:val="22"/>
        </w:rPr>
        <w:t>tālrunis</w:t>
      </w:r>
      <w:proofErr w:type="spellEnd"/>
      <w:r>
        <w:rPr>
          <w:rFonts w:ascii="Calibri" w:hAnsi="Calibri" w:cs="Calibri"/>
          <w:color w:val="212121"/>
          <w:sz w:val="22"/>
          <w:szCs w:val="22"/>
        </w:rPr>
        <w:t xml:space="preserve"> 67121628</w:t>
      </w:r>
    </w:p>
    <w:bookmarkEnd w:id="0"/>
    <w:p w14:paraId="487FC350" w14:textId="68C7858E" w:rsidR="00547ECB" w:rsidRPr="00FB04C2" w:rsidRDefault="00547ECB" w:rsidP="00FB04C2">
      <w:pPr>
        <w:spacing w:before="100" w:beforeAutospacing="1" w:after="100" w:afterAutospacing="1"/>
        <w:rPr>
          <w:rFonts w:ascii="Calibri" w:hAnsi="Calibri" w:cs="Calibri"/>
          <w:color w:val="212121"/>
          <w:sz w:val="22"/>
          <w:szCs w:val="22"/>
          <w:lang w:val="lv-LV"/>
        </w:rPr>
      </w:pPr>
    </w:p>
    <w:sectPr w:rsidR="00547ECB" w:rsidRPr="00FB0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C2"/>
    <w:rsid w:val="00547ECB"/>
    <w:rsid w:val="00FB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5924"/>
  <w15:chartTrackingRefBased/>
  <w15:docId w15:val="{9663D22B-863B-4ADE-9AE6-8B9628A0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4C2"/>
    <w:pPr>
      <w:spacing w:after="0" w:line="240"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04C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55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3" Type="http://schemas.openxmlformats.org/officeDocument/2006/relationships/webSettings" Target="webSettings.xml"/><Relationship Id="rId7" Type="http://schemas.openxmlformats.org/officeDocument/2006/relationships/hyperlink" Target="mailto:%20alvis.bless@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guna.federe@fm.gov.lv" TargetMode="External"/><Relationship Id="rId11" Type="http://schemas.openxmlformats.org/officeDocument/2006/relationships/fontTable" Target="fontTable.xml"/><Relationship Id="rId5" Type="http://schemas.openxmlformats.org/officeDocument/2006/relationships/hyperlink" Target="mailto:%20ilga.jermacane@fm.gov.lv" TargetMode="External"/><Relationship Id="rId10" Type="http://schemas.openxmlformats.org/officeDocument/2006/relationships/image" Target="media/image1.jpeg"/><Relationship Id="rId4" Type="http://schemas.openxmlformats.org/officeDocument/2006/relationships/hyperlink" Target="mailto:alvis.bless@fm.gov.lv" TargetMode="External"/><Relationship Id="rId9"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1099</Words>
  <Characters>6267</Characters>
  <Application>Microsoft Office Word</Application>
  <DocSecurity>0</DocSecurity>
  <Lines>52</Lines>
  <Paragraphs>14</Paragraphs>
  <ScaleCrop>false</ScaleCrop>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Undīne Dindune</dc:creator>
  <cp:keywords/>
  <dc:description/>
  <cp:lastModifiedBy>Jūlija Undīne Dindune</cp:lastModifiedBy>
  <cp:revision>1</cp:revision>
  <dcterms:created xsi:type="dcterms:W3CDTF">2021-08-06T08:43:00Z</dcterms:created>
  <dcterms:modified xsi:type="dcterms:W3CDTF">2021-08-06T08:44:00Z</dcterms:modified>
</cp:coreProperties>
</file>