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apakšsadaļas “Pašreizējā situācija, problēmas un risinājumi” punktā “Problēmas apraksts” 4.apakšpunktā aprakstu par 145. un 146. punkta apvienošanu, norādot, ka tiek aizstāti ar 182.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6.2.apakšpunktā precizēt norādīto līdz 2025.gada 31.decembrim 3.1.2.6.i. investīcijas projekta īstenošanai kopumā izmantoto kopsummu, kā arī 2026.gadā sākotnēji plānoto kopsummu un 2026.gadā plānoto finansējuma apmēru, vienlaicīgi precizējot 3.sadaļas ailē “2026 saskaņā ar valsts budžetu kārtējam gadam” 2., 3. punktā un 2.1., 3.1. apakšpunktā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Mērķrādītājs, kas investīcijas īstenošanā sasniedzams līdz 2026. gada 30. jūnijam, – 7 196 909 </w:t>
            </w:r>
            <w:r w:rsidR="00000000" w:rsidRPr="00000000" w:rsidDel="00000000">
              <w:rPr>
                <w:i w:val="1"/>
                <w:rtl w:val="0"/>
              </w:rPr>
              <w:t xml:space="preserve">euro</w:t>
            </w:r>
            <w:r w:rsidR="00000000" w:rsidRPr="00000000" w:rsidDel="00000000">
              <w:rPr>
                <w:rtl w:val="0"/>
              </w:rPr>
              <w:t xml:space="preserve"> izmaksāti valsts sabiedrībai ar ierobežotu atbildību "Nacionālais rehabilitācijas centrs "Vaivari"", lai sekmētu tehnisko palīglīdzekļu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Ministru kabineta 2025. gada 4. februāra noteikumu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noteikumi Nr. 83) 7. punktā vārdus "līdz 2026. gada 30. jūnijam", ņemot vēra, ka noteikumu projektu īsteno līdz 2026. gada 30. jūnijam (noteikumu Nr. 83 42. punkts) un Centrālā finanšu un līgumu aģentūra (turpmāk - CFLA) informāciju par mērķrādītāja izpildes sasniegšanu nosūta ne vēlāk kā līdz 2026. gada 31. augustam (noteikumu Nr. 83 38.2. apakšpunkts). Attiecīgi rādītājs tiks sasniegts (CFLA veiks izmaksu) laika posmā no projekta pabeigšanas (2026. gada 30. jūnijs) līdz pārbaudes pabeigšanai un ministrijas informēšanai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minētās izmaksas finansējuma saņēmējs plāno ne vairāk kā 10 procentu apmērā no šo noteikumu </w:t>
            </w:r>
            <w:r w:rsidR="00000000" w:rsidRPr="00000000" w:rsidDel="00000000">
              <w:rPr>
                <w:rtl w:val="0"/>
              </w:rPr>
              <w:t xml:space="preserve">15.2.</w:t>
            </w:r>
            <w:r w:rsidR="00000000" w:rsidRPr="00000000" w:rsidDel="00000000">
              <w:rPr>
                <w:rtl w:val="0"/>
              </w:rPr>
              <w:t xml:space="preserve"> un </w:t>
            </w:r>
            <w:r w:rsidR="00000000" w:rsidRPr="00000000" w:rsidDel="00000000">
              <w:rPr>
                <w:rtl w:val="0"/>
              </w:rPr>
              <w:t xml:space="preserve">15.3.</w:t>
            </w:r>
            <w:r w:rsidR="00000000" w:rsidRPr="00000000" w:rsidDel="00000000">
              <w:rPr>
                <w:rtl w:val="0"/>
              </w:rPr>
              <w:t xml:space="preserve"> apakšpunktā minēto izmaksu Atveseļošanas fonda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pozīcijām, kurām noteikts procentuāls ierobežojums (piemēram, 16. punktā), nav skaidri noteikts, vai minētais procentuālais ierobežojums ir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to viennozīmīgu, saprotamu un praksē vienādi piemērojamu interpretāciju visām iesaistītajām pusēm, nosakot, ka procentuālais ierobežojums tiek aprēķināts attiecībā pret projekta plānotajām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finansējuma saņēmējs sagatavo noslēguma maksājuma pieprasījumu, kurā pamato investīcijas projektā faktiski veiktās izmaksas, to apmēru un šo noteikumu </w:t>
            </w:r>
            <w:r w:rsidR="00000000" w:rsidRPr="00000000" w:rsidDel="00000000">
              <w:rPr>
                <w:rtl w:val="0"/>
              </w:rPr>
              <w:t xml:space="preserve">7.</w:t>
            </w:r>
            <w:r w:rsidR="00000000" w:rsidRPr="00000000" w:rsidDel="00000000">
              <w:rPr>
                <w:rtl w:val="0"/>
              </w:rPr>
              <w:t xml:space="preserve"> punktā minētā mērķrādītāja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83 8. punkta plānotā redakcija paredz, ka "Mērķrādītāja sasniegšanu apliecina Centrālās finanšu un līgumu aģentūra (turpmāk – aģentūra), informējot par investīcijas īstenošanu atbildīgo nozares ministriju par aģentūras veiktajiem maksājumiem valsts sabiedrībai ar ierobežotu atbildību "Nacionālais rehabilitācijas centrs "Vaivari"" un pievienojot izdrukas no Kohēzijas politikas fondu vadības informācijas sistēmas Atveseļošanas fonda moduļa (turpmāk – vadības informācijas sistēma), kas apliecina aģentūras veikto maksājumu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attiecīgās izmaksas veic un mērķrādītāja sasniegšanu apliecina pati CFLA. Ievērojot minēto, aicinām aizstāt noteikumu Nr. 83 23.3.1. apakšpunkta plānotajā redakcijā vārdus un skaitli “šo noteikumu 7. punktā minētā mērķrādītāja sasniegšanu” ar vārdiem un skaitli “pievieno nepieciešamo pamatojošo dokumentāciju šo noteikumu 7. punktā minētā mērķrādītāja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finansējuma saņēmējs sagatavo noslēguma maksājuma pieprasījumu, kurā pamato investīcijas projektā faktiski veiktās izmaksas, to apmēru un pievieno nepieciešamo pamatojošo dokumentāciju šo noteikumu 7. punktā minētā mērķrādītāja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25-TA-3114</w:t>
    </w:r>
    <w:r>
      <w:br/>
    </w:r>
    <w:r w:rsidR="00000000" w:rsidRPr="00000000" w:rsidDel="00000000">
      <w:rPr>
        <w:rtl w:val="0"/>
      </w:rPr>
      <w:t xml:space="preserve">Izdrukāts 19.02.2026.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25-TA-3114</w:t>
    </w:r>
    <w:r>
      <w:br/>
    </w:r>
    <w:r w:rsidR="00000000" w:rsidRPr="00000000" w:rsidDel="00000000">
      <w:rPr>
        <w:rtl w:val="0"/>
      </w:rPr>
      <w:t xml:space="preserve">Izdrukāts 19.02.2026.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Atzinumi_25-TA-3114.docx</dc:title>
</cp:coreProperties>
</file>

<file path=docProps/custom.xml><?xml version="1.0" encoding="utf-8"?>
<Properties xmlns="http://schemas.openxmlformats.org/officeDocument/2006/custom-properties" xmlns:vt="http://schemas.openxmlformats.org/officeDocument/2006/docPropsVTypes"/>
</file>