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Kokmateriālu ražotāju un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3.</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Dabas aizsardzības pārvalde apstiprina katras Eiropas nozīmes aizsargājamās dabas teritorijas (Natura 2000) aizsardzības mērķus, balstoties uz tās izveidošanas mērķiem un ņemot vērā katra Eiropas nozīmes biotopa un sugas ekoloģiskās prasības un Eiropas nozīmes biotopu un sugu aizsardzības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pantu, kur šis punkts jāpievieno. Pieņemu, ka te ir runa par 43.panta jauno 3prim1.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šo punktu notika arī apstiprinot "Par aizsargājamo biotopu izplatības un kvalitātes apzināšanas rezultātiem un tālāko rīcību aizsargājamo biotopu labvēlīgas aizsardzības stāvokļa nodrošināšanas un tautsaimniecības nozaru attīstības interešu sabalansēšanai", kur VARAM uzsvēra: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izveidošanas mērķis nav tas pats, kas "aizsardzības mērķi", par ko ir šie grozījumi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mērķi nenosaka pasākumus, ar kādiem šie mērķi būtu jāsasniedz. Konkrētos pasākumus regulē individuālajos aizsardzības un izmantošanas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ĪADT apsaimniekošanas un aizsardzības prasības, kā līdz šim, tiks noteiktas ĪADT vispārējos vai individuālajos aizsardzības un izmantošanas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Lūgums šo likumsakarību nepārprotami iekļaut Anotācijā, lai nerastos interpretācijas, ka DAP noteiktie aizsardzības mērķi automātiski groza individuālajos aizsardzības un izmantošanas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Tāpat jāparedz iespēja/procedūra, kas nodrošina, ka DAP nav "monopoltiesības" uz noteiktajiem aizsardzības mērķiem un tie ir precizējami, grozot vispārējos vai individuālajos aizsardzības un izmantošanas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17.03.2025.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17.03.2025.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