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24-TA-1575: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dzīvokļa īpašuma Krišjāņa Barona ielā 25 - 14, Rīgā,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2.1. Sabiedrības grupas, kuras tiesiskais regulējums ietekmē, vai varētu ietekmēt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precizēt tiesību akta projekta ietekmes aprakstu uz fiziskām un juridiskām personām, jo no anotācijas 1.3. apakšsadaļā </w:t>
            </w:r>
            <w:r w:rsidR="00000000" w:rsidRPr="00000000" w:rsidDel="00000000">
              <w:rPr>
                <w:b w:val="1"/>
                <w:rtl w:val="0"/>
              </w:rPr>
              <w:t xml:space="preserve">"Pašreizējās situācijas apraksts" </w:t>
            </w:r>
            <w:r w:rsidR="00000000" w:rsidRPr="00000000" w:rsidDel="00000000">
              <w:rPr>
                <w:rtl w:val="0"/>
              </w:rPr>
              <w:t xml:space="preserve">pēdējās divās rindkopās ietvertās informācijas secināms, ka uz atsavināmo dzīvokļa īpašumu nepastāv pirmpirkuma tiesības.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Sandris Rāgs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24-TA-1575</w:t>
    </w:r>
    <w:r>
      <w:br/>
    </w:r>
    <w:r w:rsidR="00000000" w:rsidRPr="00000000" w:rsidDel="00000000">
      <w:rPr>
        <w:rtl w:val="0"/>
      </w:rPr>
      <w:t xml:space="preserve">Izdrukāts 04.07.2024. 08.32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24-TA-1575</w:t>
    </w:r>
    <w:r>
      <w:br/>
    </w:r>
    <w:r w:rsidR="00000000" w:rsidRPr="00000000" w:rsidDel="00000000">
      <w:rPr>
        <w:rtl w:val="0"/>
      </w:rPr>
      <w:t xml:space="preserve">Izdrukāts 04.07.2024. 08.32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