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Emisijas kvotu izsolīšanas instrumenta finansēto projektu atklāta konkursa "Siltumnīcefekta gāzu emisiju samazināšana Iekšlietu ministrijas sistēmas iestāžu un pašvaldību policijas institūciju ēkās"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ēkas energoefektivitātes klase nav augstāka par "F" klasi saskaņā ar ēku energoefektivitātes aprēķina metodes un ēku energosertifikācijas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neierobežotu atbalstāmo ēku loku un nodrošinātu vienlīdzīgu iespēju visām ēkām paaugstināt tās energoefektivitātes rādītāju apkurei vismaz Noteikuma projekta 8.1. apakšpunktā noteiktajā apmērā, rosinām dzēst Noteikuma projekta 15.1.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Konkursa ietvaros kā attiecināmās izmaksas ir būvdarbu izmaksas ēkas iekštelpās, ja tās nepārsniedz 10 procentus no šo noteikumu </w:t>
            </w:r>
            <w:r w:rsidR="00000000" w:rsidRPr="00000000" w:rsidDel="00000000">
              <w:rPr>
                <w:rtl w:val="0"/>
              </w:rPr>
              <w:t xml:space="preserve">22.1. </w:t>
            </w:r>
            <w:r w:rsidR="00000000" w:rsidRPr="00000000" w:rsidDel="00000000">
              <w:rPr>
                <w:rtl w:val="0"/>
              </w:rPr>
              <w:t xml:space="preserve">apakšpunktā</w:t>
            </w:r>
            <w:r w:rsidR="00000000" w:rsidRPr="00000000" w:rsidDel="00000000">
              <w:rPr>
                <w:rtl w:val="0"/>
              </w:rPr>
              <w:t xml:space="preserve"> minēto attiecināmo izmaksu kopsummas.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Iekšlietu ministrijas sistēmas iestāžu un pašvaldības policijas institūciju darbiniekiem mūsdienu prasībām atbilstošu darba vidi, aicinām palielināt attiecināmo ēkas iekštelpu būvdarbu izmaksu apjomu un izteikt Noteikumu projekta 25.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“25. Konkursa ietvaros kā attiecināmās izmaksas ir būvdarbu izmaksas ēkas iekštelpās, ja tās nepārsniedz 40 procentus no šo noteikumu 22. punktā minēto attiecināmo izmaksu kopsummas.”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lietderīgu (efektīvu un ekonomisku) pašvaldības finanšu līdzekļu izmantošanu, būvniecības ieceres izstrāde tiek veikta, kad projekta realizācijai ir zināmi finansējuma 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noteikt, ka projekta iesniedzējam 6. kvalitātes vērtēšanas kritērijā “Projekta īstenošanas gatavības pakāpe” minimāli jāsaņem vismaz 1 punkts, kas iegūstams, ja projekta ietvaros plānotajām būvniecības darbībām ir zema gatavības pakāpe, ja ir izstrādāts ēkas energosertifikāts.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23-TA-3037</w:t>
    </w:r>
    <w:r>
      <w:br/>
    </w:r>
    <w:r w:rsidR="00000000" w:rsidRPr="00000000" w:rsidDel="00000000">
      <w:rPr>
        <w:rtl w:val="0"/>
      </w:rPr>
      <w:t xml:space="preserve">Izdrukāts 02.08.2024. 11.43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23-TA-3037</w:t>
    </w:r>
    <w:r>
      <w:br/>
    </w:r>
    <w:r w:rsidR="00000000" w:rsidRPr="00000000" w:rsidDel="00000000">
      <w:rPr>
        <w:rtl w:val="0"/>
      </w:rPr>
      <w:t xml:space="preserve">Izdrukāts 02.08.2024. 11.43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Atzinumi_23-TA-3037.docx</dc:title>
</cp:coreProperties>
</file>

<file path=docProps/custom.xml><?xml version="1.0" encoding="utf-8"?>
<Properties xmlns="http://schemas.openxmlformats.org/officeDocument/2006/custom-properties" xmlns:vt="http://schemas.openxmlformats.org/officeDocument/2006/docPropsVTypes"/>
</file>