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Ekonomikas ministrija papildus pārdala finansējumu no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1 600 000 euro apmērā no neapgūtā ERAF finansējumu uz SKV, LTRK uztur iepriekš pausto priekšlikumu, aicinot izvērtēt un veikt grozījumus arī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noteikumos, lai pārdalītu finsējumu uz programmu "Staptautiskās konkurētspējas veicināšana", vienlaicīgi precizējot sasniedzamos rādītājus finansējuma saņēmējiem 1.2.2.1.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13.02.2023.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13.02.2023.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