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1080 "Transportlīdzekļu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 iebildumu par nepieciešamību veikt pilnvērtīgu administratīvā sloga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anotācijas 2. sadaļas izriet, ka administratīvo izmaksu izvērtējums ir veikts tikai attiecībā uz atsevišķu pienākumu – pašgājēju velosipēdu reģistrāciju, vienlaikus netiek analizētas visas ar projektu veiktās izmaiņas salīdzinājumā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svītrota atsevišķa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pārskatītas informācijas sniegšanas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precizēti reģistrācijas nosacījumi un dokumentu aprites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mainīti atsevišķi pienākumi transportlīdzekļu īpašniekiem, turētājiem un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katru projekta punktu atsevišķi, identificējot, vai konkrētās izmaiņas rada jaunu informācijas sniegšanas pienākumu, maina vai atceļ esošu pienākumu, kā arī, rada vai maina atbilstības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617 "Tiesību akta projekta sākotnējās ietekmes izvērtēšanas kārtība" 15. un 18.</w:t>
            </w:r>
            <w:r w:rsidR="00000000" w:rsidRPr="00000000" w:rsidDel="00000000">
              <w:rPr>
                <w:vertAlign w:val="superscript"/>
                <w:rtl w:val="0"/>
              </w:rPr>
              <w:t xml:space="preserve">2</w:t>
            </w:r>
            <w:r w:rsidR="00000000" w:rsidRPr="00000000" w:rsidDel="00000000">
              <w:rPr>
                <w:rtl w:val="0"/>
              </w:rPr>
              <w:t xml:space="preserve"> punktam administratīvā sloga vērtējums ir veicams gan izmaksu pieauguma, gan samazinājuma gadījumā, un tas attiecināms uz visām mērķa grupām, kuras skar projekta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aprēķinos skaidri jānorāda konkrētie noteikumu punkti, par kuriem aprēķins ir veikts, lai būtu saprotams, uz kurām normām un prasībām attiecas attiecīgais administratīvo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sniegto maksas pakalpojumu maksa pati par sevi nav uzskatāma par administratīvo slogu paplašinātā standarta izmaksu modeļa izpratnē, jo tā ir publisko pakalpojumu cena, nevis normatīvā akta radīts informācijas sniegšanas pienākuma izmaksu komponents;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izmaksu monetārais novērtējums nav ietverams aprakstošajā anotācijas sadaļā, bet ir aizpildāmi attiecīgie 2.3., 2.4. un 2.5. sadaļas strukturētie lauki.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anotācijas 2. sadaļu, veicot pilnīgu un pārskatāmu visu projekta izmaiņu administratīvā sloga izvērtējumu, kā arī korekti aizpildīt paredzētos monetārā novērtējuma laukus.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augstāk aprakstītais ir attiecināms arī uz valsts vai pašvaldību institūcijām, ir nepieciešams aizpildīt anotācijas 7. sadaļas izmaksu novērtējumus.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02.03.2026.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02.03.2026.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Atzinumi_25-TA-3057.docx</dc:title>
</cp:coreProperties>
</file>

<file path=docProps/custom.xml><?xml version="1.0" encoding="utf-8"?>
<Properties xmlns="http://schemas.openxmlformats.org/officeDocument/2006/custom-properties" xmlns:vt="http://schemas.openxmlformats.org/officeDocument/2006/docPropsVTypes"/>
</file>