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12.8.</w:t>
            </w:r>
            <w:r w:rsidR="00000000" w:rsidRPr="00000000" w:rsidDel="00000000">
              <w:rPr>
                <w:rtl w:val="0"/>
              </w:rPr>
              <w:t xml:space="preserve"> 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 Ja finansējuma saņēmēja projekta vadības un īstenošanas personāla iesaiste projektā ir nodrošināta saskaņā ar daļlaika izmaksu attiecināmības principu, attiecināma ir ne mazāka kā 30 procentu noslodze.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pakalpojumu (uzņēmuma līgumu)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 tai skaitā telpu, materiāltehnisko līdzekļu un aprīkojuma nomas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personāla izmaksas ir paredzētas kā faktiskās izmaksas, nevis kā vienkāršotās izmaksas un attiecīgi personāls var tikt piesaistīts uz uzņēmuma līguma pamata, lūdzam 14.2.1. apakšpunktu papildināt ar atsauci uz 12.8.apakšpunktu.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"Pašreizējā situācija" norādīts, ka </w:t>
            </w:r>
            <w:r w:rsidR="00000000" w:rsidRPr="00000000" w:rsidDel="00000000">
              <w:rPr>
                <w:i w:val="1"/>
                <w:rtl w:val="0"/>
              </w:rPr>
              <w:t xml:space="preserve">2024. gada 16. februārī tika noslēgts līgums par projekta Nr. 4.3.4.4/1/23/I/001  “Sociālā dialoga attīstība, stiprinot Latvijas Darba devēju konfederācijas veiktspēju līdzdarboties likumdošanas, nacionālo reformu un koplīgumu slēgšanas pārrunu procesā” īstenošanu, savukārt 2024. gada 23. aprīlī tika noslēgts līgums par projekta Nr. 4.3.4.4/1/23/I/002 "Latvijas Brīvo arodbiedrību savienības kapacitātes stiprināšana dalībai sociālajā dialogā visos līmeņos"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tiek virzīti pēc līgumu par projektu īstenošanu noslēgšanas, lūdzam anotācijā sniegt informāciju, vai tiks veikti grozījumi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svītrot anotācijā ietvertos argumentus par vienkāršoto izmaksu metodiku neizstrādāšanu, to pamatojot ar ilgstošu un ievērojamus resursus patērējošu procesu, kā arī norādot, ka, neizstrādājot metodikas, tiek samazināts nesamērīgs resursu ieguldījums un administratīvais slogs arī metodiku izstrādāšanā un saskaņošanā iesaistītajām iestādēm – atbildīgai iestādei, vadošai iestādei un revīzijas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metodikas izstrādi kavējošie apstākļi visbiežāk ir neatbilstošā kvalitātē izstrādāti dokumenti, t.sk. aprēķinos izmantojot neatbilstošas, nereprezentablas datu kopas. Papildus tam norādām, ka vienkāršoto izmaksu metodiku izstrāde ir viens no atbildīgās iestādes pienākumiem, un tās mērķis ir mazināt administratīvo slogu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14.2.9. mācību pasākumu organizēšanas izmaksas 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atrunāt kādas tieši izmaksas sevī ietver mācību pasākumu organizēšanas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27.06.2024.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27.06.2024.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Atzinumi_24-TA-1459.docx</dc:title>
</cp:coreProperties>
</file>

<file path=docProps/custom.xml><?xml version="1.0" encoding="utf-8"?>
<Properties xmlns="http://schemas.openxmlformats.org/officeDocument/2006/custom-properties" xmlns:vt="http://schemas.openxmlformats.org/officeDocument/2006/docPropsVTypes"/>
</file>