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8. augusta noteikumos Nr. 443 "Eiropas Savienības Atveseļošanas un noturības mehānisma plāna 1.2. reformu un investīciju virziena "Energoefektivitātes uzlabošana" 1.2.1.4.i. investīcijas "Energoefektivitātes uzlabošana valsts sektora ēkās, t. sk. vēsturiskajās ēkās"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2023. gada 8. augusta noteikumos Nr. 443 "Eiropas Savienības Atveseļošanas un noturības mehānisma plāna 1.2. reformu un investīciju virziena "Energoefektivitātes uzlabošana" 1.2.1.4.i. investīcijas "Energoefektivitātes uzlabošana valsts sektora ēkās, t. sk. vēsturiskajās ēkās" īstenošanas noteikumi" (Latvijas Vēstnesis, 2023, 153.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8. augusta noteikumu Nr. 443 "Eiropas Savienības Atveseļošanas un noturības mehānisma plāna 1.2. reformu un investīciju virziena "Energoefektivitātes uzlabošana" 1.2.1.4.i. investīcijas "Energoefektivitātes uzlabošana valsts sektora ēkās, t. sk. vēsturiskajās ēkās" īstenošanas noteikumi" (turpmāk - MK noteikumi Nr.443) 30.4. apakšpunkts paredz, ka investīcijas ietvaros projekta attiecināmās izmaksas ir projekta vadības personāla atlīdzības izmaksas, kas radušās uz darba līguma, rīkojuma vai uzņēmuma (pakalpojuma) līguma pamata, tai skaitā valsts sociālās apdrošināšanas obligātās iemaksas no apliekamajām attiecināmajām izmaksām, nepārsniedzot 5 %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kvalitatīvu projektu vadības un koordinācijas procesu nodrošināšanai nepieciešama atbilstoša cilvēkresursu un administratīvā kapacitāte, kā rezultātā papildus projekta vadības personāla atlīdzības izmaksām rodas papildus projekta īstenošanas izmaksas, kas nav tieši saistītas ar projekta rezultātu sasniegšanu, bet atbalsta un nodrošina atbilstošus apstākļus projekta veicamo darbību realizācijai un projekta rezultātu sasniegšanai. Piemēram, finansējuma saņēmēja projekta vadības un projekta īstenošanas administratīvās izmaksas, kas paredzētas iestādes ikdienas darbības nodrošināšanai – izmaksas, kuras nepieciešamas, lai organizācija varētu darboties un kuras nav tieši saistītas ar projekta īstenošanu, piemēram, telpu uzturēšanas un iekārtu izmantošanas izmaksas, kancelejas preces, komunālie un sakaru maksājumi, iestādes vadības un atbalsta struktūrvienību (IT, lietvedība, personālvadība, auditori, komunikācijas vadītāji, u.c.)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MK Noteikumu Nr.443 30.4.punktā noteiktās projekta vadības personāla atlīdzības izmaksas, kas radušās uz darba līguma, rīkojuma vai uzņēmuma (pakalpojuma) līguma pamata, tai skaitā valsts sociālās apdrošināšanas obligātās iemaksas no apliekamajām attiecināmajām izmaksām, nepārsniedzot 5 % no projekta kopējām attiecināmajām izmaksām, nav pietiekamas kvalitatīvai projekta vadības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ierosinām: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līdzības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54.pantā noteikto, </w:t>
            </w:r>
            <w:r w:rsidR="00000000" w:rsidRPr="00000000" w:rsidDel="00000000">
              <w:rPr>
                <w:u w:val="single"/>
                <w:rtl w:val="0"/>
              </w:rPr>
              <w:t xml:space="preserve">MK Noteikumu Nr.443 30.punktu papildināt ar jaunu apakšpunktu</w:t>
            </w:r>
            <w:r w:rsidR="00000000" w:rsidRPr="00000000" w:rsidDel="00000000">
              <w:rPr>
                <w:rtl w:val="0"/>
              </w:rPr>
              <w:t xml:space="preserve">, paredzot, ka projekta īstenošanas attiecināmās izmaksas plāno kā vienu izmaksu pozīciju, piemērojot vienoto likmi 7 procentu apmērā no šo noteikumu 30. punktā minētajām izmaksām, </w:t>
            </w:r>
            <w:r w:rsidR="00000000" w:rsidRPr="00000000" w:rsidDel="00000000">
              <w:rPr>
                <w:b w:val="1"/>
                <w:rtl w:val="0"/>
              </w:rPr>
              <w:t xml:space="preserve">vai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u w:val="single"/>
                <w:rtl w:val="0"/>
              </w:rPr>
              <w:t xml:space="preserve">MK noteikumu Nr.443 30.punktu papildināt ar jaunu apakšpunktu,</w:t>
            </w:r>
            <w:r w:rsidR="00000000" w:rsidRPr="00000000" w:rsidDel="00000000">
              <w:rPr>
                <w:rtl w:val="0"/>
              </w:rPr>
              <w:t xml:space="preserve"> paredzot, ka projekta īstenošanas attiecināmās izmaksas plāno kā vienu izmaksu pozīciju, piemērojot vienoto likmi 50 procentu apmērā no šo noteikumu 30.4 apakšpunktā minētajām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projekta īstenošanas izmaksas noteiktas 50 procentu apmērā no 30.4. apakšpunktā norādītajām personāla atlīdzības izmaksām un attiecināmās izmaksas, piemēram projektā “Energoefektivitātes paaugstināšana ēkā Bezdelīgu ielā 1a, Rīgā” aprēķinātas šādā apmērā: telpu uzturēšanas un iekārtu izmantošanas izmaksas, kancelejas preces, komunālie un sakaru maksājumi izmaksas – 12 143 euro, biroja tehnikas, sakaru līdzekļu, datoru un nemateriālo ieguldījumu nolietojums – 5 669 euro, iestādes vadības un atbalsta struktūrvienību personāla izmaksas – 43 115 euro, t.i., kopā 60 927 euro jeb, lai vienkāršotu projekta īstenošanas izmaksu vienotās likmes piemērošanu un izmaksu uzskaiti, tā tiek noapaļota no 48,65 procentiem līdz veseliem 50 procentiem no projekta vadības personāla atlīdzības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ierosinām MK Noteikumus Nr.443 papildināt ar nosacījumu, ka gadījumā ja projekta īstenošanas laikā veidojas finansējuma ietaupījums no projekta īstenošanas izmaksām, kurām piemērota vienotā likme, finansējuma saņēmējs to novirza ar projekta rezultātu sasniegšanu saistīto darbību īstenošanai un uzturēšanai.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5.3.2. līdz 2026. gada 30. septembrim projektu īstenošanas rezultātā sasniegts kopējās primārās enerģijas patēriņa samazinājums valsts ēkās ar uzlabotu energoefektivitāti vismaz 3875 MWh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Atveseļošanas un noturības mehānisma plāna investīciju projektu izdevumu veikšanas termiņš un investīciju ieviešanas termiņš ir līdz 2026. gada 31. augustam. Attiecīgi līdz 2026. gada 31. augustam ir nepieciešams nodrošināt noteikto rādītāju sasniegšanu, investīcijas darbību veikšanu, maksājumu veikšanu, kā arī nodrošināt visu nepieciešamo pārbaužu veikšanu, lai pārliecinātos par rādītāju sasniegšanu un izdevumu attiecināmību. Ņemot vērā minēto, lūdzam svītrot ierosināto grozījumu MK noteikumu Nr. 443 5.3.2. apakšpunktā attiecībā uz investīcijas ietvaros sasniedzamā mērķa izpildes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Ja visu apstiprināto projektu kopējās izmaksas pārsniedz šo noteikumu ietvaros investīcijai pieejamo finansējumu, aģentūra atļauj turpināt projekta īstenošanu tiem pozitīvu nozares ministrijas un Kultūras ministrijas atzinumu saņēmušajiem projektiem, kuriem ir visaugstākais kopējās primārās enerģijas ietaupījums attiecībā pret finansējumu.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iebildumu par 45.punktu, un lūdzam salāgot to ar 42.punktu, jo starp 42.punktu un 45.punktu ir pretruna.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42.punkts nosaka, ka pēc tehniskās dokumentācijas saņemšanas, EM un KM mēneša laikā sniedz atzinumu par iespēju turpināt projekta īstenošanu, atzinumā norādot kopējo projekta finansējumu un sasniedzamos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45.punkts atļauj turpināt projekta īstenošanu tikai tiem projektiem kuriem ir lielāks ietaupījums, ja visu apstiprināto projektu kopējās izmaksas pārsniedz šo noteikumu ietvaros investīcijai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45.punktā tiek norādīts, ka aģentūra atļauj turpināt projekta īstenošanu tiem pozitīvu EM un KM atzinumu saņēmušajiem projektiem, kuriem ir visaugstākais kopējās primārās enerģijas ietaupījums attiecībā pret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labojumus, jo CFLA nepieņem šāda veida lēmumus. Šim lēmumam ir jābūt pieņemtam tajā brīdī, kad EM un KM piešķir finansējumu otrai kārtai, un kad atbilstoši progresam finansējuma saņēmējs ir iesniedzis tehnisko dokumentāciju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saņēmēji, kas iesniegs tehnisko dokumentāciju vēlāk, un kuriem pietrūks finansējums, tie attiecīgi nesaņems finansējumu būvniecības daļai šīs investīcijas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Ozols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ar informāciju, vai plānotie grozījumi tiek uzskatīti par būtiskiem un ietekmē projekta ietvaros veicamo darbību veidu, projekta mērķus vai īstenošanas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Nozares ministrija sadarbībā ar Kultūras ministriju mēneša laikā izvērtē un pieņem lēmumu par finansējuma saņēmēja iesniegto tehnisko dokumentāciju vadības informācijas sistēmā tiklīdz tā iesniegta un sniedz atzinumu par iespēju turpināt projekta  īstenošanu. Ja projekta īstenošana investīcijas ietvaros var tikt turpināta, atzinumā norāda kopējo projekta finansējumu un projekta ietvaros sasniedzamo šo noteikumu </w:t>
            </w:r>
            <w:r w:rsidR="00000000" w:rsidRPr="00000000" w:rsidDel="00000000">
              <w:rPr>
                <w:rtl w:val="0"/>
              </w:rPr>
              <w:t xml:space="preserve">5.2.2.</w:t>
            </w:r>
            <w:r w:rsidR="00000000" w:rsidRPr="00000000" w:rsidDel="00000000">
              <w:rPr>
                <w:rtl w:val="0"/>
              </w:rPr>
              <w:t xml:space="preserve"> apakšpunktā</w:t>
            </w:r>
            <w:r w:rsidR="00000000" w:rsidRPr="00000000" w:rsidDel="00000000">
              <w:rPr>
                <w:rtl w:val="0"/>
              </w:rPr>
              <w:t xml:space="preserve"> noteikto uzraudzības rādītāju un </w:t>
            </w:r>
            <w:r w:rsidR="00000000" w:rsidRPr="00000000" w:rsidDel="00000000">
              <w:rPr>
                <w:rtl w:val="0"/>
              </w:rPr>
              <w:t xml:space="preserve">5.3.2.</w:t>
            </w:r>
            <w:r w:rsidR="00000000" w:rsidRPr="00000000" w:rsidDel="00000000">
              <w:rPr>
                <w:rtl w:val="0"/>
              </w:rPr>
              <w:t xml:space="preserve"> apakšpunktā</w:t>
            </w:r>
            <w:r w:rsidR="00000000" w:rsidRPr="00000000" w:rsidDel="00000000">
              <w:rPr>
                <w:rtl w:val="0"/>
              </w:rPr>
              <w:t xml:space="preserve"> noteikto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ierosinātos grozījumus MK noteikumu Nr. 443 42. punktā, lai no jaunās punkta redakcijas būtu nepārprotami skaidrs normas mērķis un būtība. Papildus lūdzam izvērtēt, vai plānotais grozījums MK noteikumu Nr. 443 42. punktā nepieciešams, ņemot vērā, ka arī iepriekšējā redakcija noteica, ka dokumentācija tiek izvērtēta mēneša laikā no tās iesniegšanas.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24-TA-831</w:t>
    </w:r>
    <w:r>
      <w:br/>
    </w:r>
    <w:r w:rsidR="00000000" w:rsidRPr="00000000" w:rsidDel="00000000">
      <w:rPr>
        <w:rtl w:val="0"/>
      </w:rPr>
      <w:t xml:space="preserve">Izdrukāts 24.04.2024. 17.20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24-TA-831</w:t>
    </w:r>
    <w:r>
      <w:br/>
    </w:r>
    <w:r w:rsidR="00000000" w:rsidRPr="00000000" w:rsidDel="00000000">
      <w:rPr>
        <w:rtl w:val="0"/>
      </w:rPr>
      <w:t xml:space="preserve">Izdrukāts 24.04.2024. 17.20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Atzinumi_24-TA-831.docx</dc:title>
</cp:coreProperties>
</file>

<file path=docProps/custom.xml><?xml version="1.0" encoding="utf-8"?>
<Properties xmlns="http://schemas.openxmlformats.org/officeDocument/2006/custom-properties" xmlns:vt="http://schemas.openxmlformats.org/officeDocument/2006/docPropsVTypes"/>
</file>