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17. maija noteikumos Nr. 364 "Kārtība, kādā licencē un uzrauga komersantus, kuri sniedz darbiekārtošanas pakalpojumus kuģa apkalpes komplektēšanā"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2022. gada 6. jūnijā tika pieņemti grozījumi 2006. gada Konvencijā par darbu jūrniecībā (turpmāk - MLC konvencija) un ka projektā ietvertās izmaiņas noteikumos citastarp ievieš minētos grozījumus. Saistībā ar minēto lūdzam papildināt projekta anotāciju ar skaidrojumu par grozījumu saistošo spēku attiecībā uz Latviju, proti, vai minētie grozījumi ir apstiprināti ar nacionālo normatīvo aktu, un, ja jā, ar kādu nacionālo normatīvo aktu grozījumi ir apstiprināti un publicēti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2014. gada 11. jūnijā tika pieņemti un 2017. gada 18. janvārī stājās spēkā grozījumi MLC konvencijā, kā rezultātā tika izmainīta MLC konvencijas standartu numerācija. Vēršam uzmanību, ka ar grozījumiem MLC konvencijas standartos pievienotas papildu vienības. Attiecīgi lūdzam izvērtēt un sniegt skaidrojumu anotācijas 5.5. apakšsadaļā par to, kuros nacionālajos normatīvajos aktos vai to projektos un to vienībās ir ieviestas MLC konvencijas grozīto standartu vienības, kurās paredzēti pienākumi vai rīcības brīvība dalībvalstīm (piemēram, bet ne tikai, A2.5.2. standarta 3., 6. un 14. punkts, A4.2.1. 8. un 11. punkts). Proti, aicinām pārliecināties un sniegt skaidrojumu par grozītās MLC konvencijas prasību pilnīgu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papildināt anotācijas 5.2. apakšsadaļu, kā arī 5.5. apakšsadaļas 2. tabulu ar informāciju par projektā ieviestajām MLC konvencijas (ar 2014. gada un 2022. gada grozījumiem), kā arī 1978. gada Starptautiskās konvencijas par jūrnieku sagatavošanu un diplomēšanu, kā arī sardzes pildīšanu (ar grozījumiem) vienībām, tostarp arī tām, uz kurām projektā ir ietvertas atsauces. Aicinām arī konkretizēt, kura MLC konvencijas standarta (piemēram, A1.4. standarta) vienība vai vienības ir ieviestas attiecīgajā projekta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10. punktu grozīta noteikumu informatīvā atsauce, aizstājot atsauces uz Eiropas Parlamenta un Padomes 2008. gada 19. novembra Direktīvu 2008/106/EK par jūrnieku minimālo sagatavotības līmeni un Eiropas Parlamenta un Padomes 2012. gada 21. novembra Direktīvu 2012/35/ES, ar ko groza Direktīvu 2008/106/EK par jūrnieku minimālo sagatavotības līmeni, ar atsauci uz Eiropas Parlamenta un Padomes 2022. gada 8. jūnija Direktīvu 2022/993/ES par jūrnieku minimālo sagatavotības līmeni (kodifikācija) (turpmāk - Direktīva 2022/993/ES). Projekta anotācijā norādīts, ka ar projektu netiek ieviestas jaunas normas, jo Direktīva 2022/993/ES apvieno un aizstāj atceltās direktīvas, saglabājot tajās ietvertās tiesību normas nemainīgas. Vienlaikus aicinām informācijas izsekojamībai papildināt anotācijas 5.4. apakšsadaļas 1. tabulu ar informāciju par citu Direktīvas 2022/993/ES vienību, tostarp 15. panta apakšvienību, pārņemšanu nacionālajā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pirms darbiekārtošanas vai tās laikā iepazīstināt personu ar tiesībām, ko tai nodrošina šo noteikumu </w:t>
            </w:r>
            <w:r w:rsidR="00000000" w:rsidRPr="00000000" w:rsidDel="00000000">
              <w:rPr>
                <w:rtl w:val="0"/>
              </w:rPr>
              <w:t xml:space="preserve">11.15. </w:t>
            </w:r>
            <w:r w:rsidR="00000000" w:rsidRPr="00000000" w:rsidDel="00000000">
              <w:rPr>
                <w:rtl w:val="0"/>
              </w:rPr>
              <w:t xml:space="preserve">apakšpunktā</w:t>
            </w:r>
            <w:r w:rsidR="00000000" w:rsidRPr="00000000" w:rsidDel="00000000">
              <w:rPr>
                <w:rtl w:val="0"/>
              </w:rPr>
              <w:t xml:space="preserve"> minētā aizsardzības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11.15. apakšpunktā ir minēta finansiālā nodrošinājuma sistēma, nevis aizsardzības sistēma, aicinām precizēt projekta 3. punktu (noteikumu 11.6.</w:t>
            </w:r>
            <w:r w:rsidR="00000000" w:rsidRPr="00000000" w:rsidDel="00000000">
              <w:rPr>
                <w:vertAlign w:val="superscript"/>
                <w:rtl w:val="0"/>
              </w:rPr>
              <w:t xml:space="preserve">1</w:t>
            </w:r>
            <w:r w:rsidR="00000000" w:rsidRPr="00000000" w:rsidDel="00000000">
              <w:rPr>
                <w:rtl w:val="0"/>
              </w:rPr>
              <w:t xml:space="preserve"> punktu) un 6. punktu (noteikumu 11.16.10. apakšpunktu), nodrošinot terminoloģiju konsekvenci.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24-TA-3020</w:t>
    </w:r>
    <w:r>
      <w:br/>
    </w:r>
    <w:r w:rsidR="00000000" w:rsidRPr="00000000" w:rsidDel="00000000">
      <w:rPr>
        <w:rtl w:val="0"/>
      </w:rPr>
      <w:t xml:space="preserve">Izdrukāts 22.01.2025.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24-TA-3020</w:t>
    </w:r>
    <w:r>
      <w:br/>
    </w:r>
    <w:r w:rsidR="00000000" w:rsidRPr="00000000" w:rsidDel="00000000">
      <w:rPr>
        <w:rtl w:val="0"/>
      </w:rPr>
      <w:t xml:space="preserve">Izdrukāts 22.01.2025.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Atzinumi_24-TA-3020.docx</dc:title>
</cp:coreProperties>
</file>

<file path=docProps/custom.xml><?xml version="1.0" encoding="utf-8"?>
<Properties xmlns="http://schemas.openxmlformats.org/officeDocument/2006/custom-properties" xmlns:vt="http://schemas.openxmlformats.org/officeDocument/2006/docPropsVTypes"/>
</file>