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23. decembra noteikumos Nr. 548 "Prasības transportlīdzekļu aprīkošanai ar ātruma ierobežotājierīci un šīs ierīces lietošanas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04.06.2026.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04.06.2026.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