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sadaļas Risinājuma apraksts rindkopu "Uzņēmumam nav jāatmaksā šis aizdevums, ja radītā vērtība tiek zaudēta minēto apstākļu dēļ. Tādā gadījumā veidosies negatīva ietekme uz vispārējās valdības budžeta bilanci." ar novērtējumu par dzēšamo parādsaistību apjomu sadalījumā pa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finansēšanas avota vienreizējo raksturu lūdzam pamatot termiņu, uz kuru paredzēts izsniegt aizdevumus. Ņemot vērā paredzētā finansējuma apjomu nav atbalstāms termiņš garāks par 2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Ja šo noteikumu apgrozāmo līdzekļu aizdevums, par kuru saņemts </w:t>
            </w:r>
            <w:r w:rsidR="00000000" w:rsidRPr="00000000" w:rsidDel="00000000">
              <w:rPr>
                <w:rtl w:val="0"/>
              </w:rPr>
              <w:t xml:space="preserve">5.7.</w:t>
            </w:r>
            <w:r w:rsidR="00000000" w:rsidRPr="00000000" w:rsidDel="00000000">
              <w:rPr>
                <w:rtl w:val="0"/>
              </w:rPr>
              <w:t xml:space="preserve"> apakšpunktā noteiktais finansējums, finansētā projekta rezultātā radītā materiālā vērtība tiek iznīcināta pret Ukrainu vērstās militārās agresijas rezultātā, sabiedrība “Altum” var dzēst parādsaistības pret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w:t>
            </w:r>
            <w:r w:rsidR="00000000" w:rsidRPr="00000000" w:rsidDel="00000000">
              <w:rPr>
                <w:vertAlign w:val="superscript"/>
                <w:rtl w:val="0"/>
              </w:rPr>
              <w:t xml:space="preserve">4 </w:t>
            </w:r>
            <w:r w:rsidR="00000000" w:rsidRPr="00000000" w:rsidDel="00000000">
              <w:rPr>
                <w:rtl w:val="0"/>
              </w:rPr>
              <w:t xml:space="preserve">un  20.</w:t>
            </w:r>
            <w:r w:rsidR="00000000" w:rsidRPr="00000000" w:rsidDel="00000000">
              <w:rPr>
                <w:vertAlign w:val="superscript"/>
                <w:rtl w:val="0"/>
              </w:rPr>
              <w:t xml:space="preserve">4 </w:t>
            </w:r>
            <w:r w:rsidR="00000000" w:rsidRPr="00000000" w:rsidDel="00000000">
              <w:rPr>
                <w:rtl w:val="0"/>
              </w:rPr>
              <w:t xml:space="preserve">punktos ir paredzēta komersanta kredītsaistību dzēšana gadījumā, ja finansētā projekta rezultātā radītā materiālā vērtība tiek iznīcināta pret Ukrainu vērstās militārās agresijas rezultātā. Vēršam uzmanību, ka tas ir uzskatāms kā papildus komercdarbības atbalsts saņēmējam. Šobrīd noteikumu projektā nav noteikta kārtība, kā tādā gadījumā tiks piešķirts šāds komercdarbības atbalsts. Turklāt, skaidrojam, ka kredītsaistību dzēšana no publiskajiem līdzekļiem, kad atbalsts piešķirts saskaņā ar Komisijas Regulas (ES) Nr. 651/2014 (2014. gada 17. jūnijs), ar ko noteiktas atbalsta kategorijas atzīst par saderīgām ar iekšējo tirgu, piemērojot Līguma 107. un 108. pantu (turpmāk – Komisijas regula Nr.651/2014) 14.pantu, būtu pretrunā Komisijas regulas Nr.651/2014 atbalsta piešķiršanas nosacījumiem (stimulējošās ietekmes nosacījuma pārkāpums), tāpēc, lūdzam, vai nu svītrot šīs normas, vai nu papildināt noteikumu projektu ar attiecīgajām normām, kas nodrošinātu publiskā finansējuma piešķiršanu atbilstoši piemērojamajam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5.7.</w:t>
            </w:r>
            <w:r w:rsidR="00000000" w:rsidRPr="00000000" w:rsidDel="00000000">
              <w:rPr>
                <w:rtl w:val="0"/>
              </w:rPr>
              <w:t xml:space="preserve"> apakšpunktā minētais finansējums var tikt piešķirts Latvijā reģistrētiem komersantiem  Ukrainas rekonstrukcijas attīstībai un ekonomiskās darbības atjaunošanai prioritāri enerģētikas, apstrādes rūpniecības un informācijas un komunikācijas tehnoloģiju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(ES) Nr. 651/2014 ( 2014. gada 17. jūnijs ), ar ko noteiktas atbalsta kategorijas atzīst par saderīgām ar iekšējo tirgu, piemērojot Līguma 107. un 108. pantu, preambulas 1.apsvērumā noteikts: “</w:t>
            </w:r>
            <w:r w:rsidR="00000000" w:rsidRPr="00000000" w:rsidDel="00000000">
              <w:rPr>
                <w:i w:val="1"/>
                <w:rtl w:val="0"/>
              </w:rPr>
              <w:t xml:space="preserve">Ar Padomes Regulu (EK) Nr. 994/98 Komisija ir pilnvarota atbilstoši Līguma 109. pantam atzīt, ka noteiktos apstākļos no paziņošanas prasības var atbrīvot šādas kategorijas: [..] atbalsts, kas atbilst plānam, ko Komisija apstiprinājusi katrai dalībvalstij reģionālā atbalsta piešķiršanai.</w:t>
            </w:r>
            <w:r w:rsidR="00000000" w:rsidRPr="00000000" w:rsidDel="00000000">
              <w:rPr>
                <w:rtl w:val="0"/>
              </w:rPr>
              <w:t xml:space="preserve">” Proti, reģionālais atbalsts var tikt piešķirts tikai tajās teritorijās, kuras ir iekļautas Komisijas apstiprinātajā reģionālā atbalsta kartē attiecīgajai dalībvalstij, un ņemot vērā, ka šīs kartes attiecas tikai uz Eiropas Savienības dalībvalstu teritorijām, nevis trešajām valstīm, piemēram, Ukrainu, skaidrojam, ka reģionālā atbalsta gadījumā to var piemērot tikai ieguldījumiem dalībvalsts teritorijā, kurai ir apstiprināta reģionālā atbalsta karte. Vienlaikus vēršam uzmanību, ka arī noteikumu 20.punktā ir paredzēts, ka investīciju aizdevumi ir paredzēt</w:t>
            </w:r>
            <w:r w:rsidR="00000000" w:rsidRPr="00000000" w:rsidDel="00000000">
              <w:rPr>
                <w:u w:val="single"/>
                <w:rtl w:val="0"/>
              </w:rPr>
              <w:t xml:space="preserve">i ieguldījumu veikšanai Latvijas Republikas teritorijā.</w:t>
            </w:r>
            <w:r w:rsidR="00000000" w:rsidRPr="00000000" w:rsidDel="00000000">
              <w:rPr>
                <w:rtl w:val="0"/>
              </w:rPr>
              <w:t xml:space="preserve"> Lūdzam atbilstoši precizēt noteikumu projektu, lai būtu skaidrs, ka atbalsts ieguldījumu veikšanai ar reģionālo atbalstu var tikt sniegts uzņēmumiem, kas ražo preces Latvijā ar mērķi tās piegādāt Ukrainai, nevis fiziski veikt ieguldījumus Ukrainas infrastruktūrā. Papildus vēršam uzmanību, ka minētais ierobežojums nav attiecināms </w:t>
            </w:r>
            <w:r w:rsidR="00000000" w:rsidRPr="00000000" w:rsidDel="00000000">
              <w:rPr>
                <w:i w:val="1"/>
                <w:rtl w:val="0"/>
              </w:rPr>
              <w:t xml:space="preserve">de minimis</w:t>
            </w:r>
            <w:r w:rsidR="00000000" w:rsidRPr="00000000" w:rsidDel="00000000">
              <w:rPr>
                <w:rtl w:val="0"/>
              </w:rPr>
              <w:t xml:space="preserve"> atbalsta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1. 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 651/2014 nosacījumu piemērošanu un ņemot vērā, ka ar noteikumu 21.</w:t>
            </w:r>
            <w:r w:rsidR="00000000" w:rsidRPr="00000000" w:rsidDel="00000000">
              <w:rPr>
                <w:vertAlign w:val="superscript"/>
                <w:rtl w:val="0"/>
              </w:rPr>
              <w:t xml:space="preserve">5</w:t>
            </w:r>
            <w:r w:rsidR="00000000" w:rsidRPr="00000000" w:rsidDel="00000000">
              <w:rPr>
                <w:rtl w:val="0"/>
              </w:rPr>
              <w:t xml:space="preserve">1.apakšpunktu tiek paredzēts, ka projekta attiecināmās izmaksas ir sākotnējie ieguldījumi saskaņā ar Komisijas regulas Nr. 651/2014 2. panta 49. punktu, noteikumu projektu nepieciešams papildināt ar nosacījumu, ka attiecībā uz sākotnējo ieguldījumu, kas minēts Komisijas regulas Nr. 651/2014 2. panta 49) punkta b) apakšpunktā ir jāievēro Komisijas regulas Nr. 651/2014 14.panta 6.punkta trešās daļas nosacījumi attiecībā uz aktīvu iegādi no trešām personām, kas nav saistītas ar pircēju.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sadaļas Risinājuma apraksts rindkopu "Ņemot vērā Dānijas un Zviedrijas pieredzi, lai veicinātu ieguldījumus Ukrainas infrastruktūras atjaunošanā, jaunu darba vietu rašanos un labklājību Ukrainas iedzīvotājiem, Ekonomikas ministrija, ierosina paredzēt iespēju piešķirt aizdevumu Latvijā reģistrētiem komersantiem sadarbības veidošanai ar Ukrainu, tādējādi sniedzot atbalstu Ukrainas rekonstrukcijas attīstībai un darbības atjaunošanai. Tādējādi tiktu arī stiprinātas ekonomiskās saites starp abām valstīm, sniegts atbalsts Latvijas uzņēmējiem, kas ir gatavi investēt Ukrainā, kā arī uzlabotas to iespējas kvalificēties atbalsta programmās paredzētā finansējuma saņemšanai. ", ņemot vērā finansējuma izmantošanas mērķi - atbalsts Ukrainas rekonstrukcijai un iemaksas Ukrainas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Komisijā iesniegtajās kopsavilkuma informāciju paziņojumos Nr. SA.112556 un Nr. SA. 117125 kā atbalsta saņēmēji ir norādīti tikai mazie un vidējie uzņēmumi. Ņemot vērā to, ka noteikumu ietvaros atbalstu saskaņā ar Komisijas regula Nr.651/2014 14. pantu var saņemt arī lielie uzņēmumi, lūdzam Ekonomikas ministriju 20 darbdienu laikā no grozījumu spēkā stāšanās iesniegt Eiropas Komisijā aktuālu kopsavilkuma informāciju, norādot aktuālos atbalsta saņēmēju veidus. Ar attiecīgo informāciju lūdzam papildināt arī anotācijas V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nosaukuma "</w:t>
            </w:r>
            <w:r w:rsidR="00000000" w:rsidRPr="00000000" w:rsidDel="00000000">
              <w:rPr>
                <w:i w:val="1"/>
                <w:rtl w:val="0"/>
              </w:rPr>
              <w:t xml:space="preserve">Noteikumi par aizdevumiem sīko (mikro), mazo un vidējo saimnieciskās darbības veicēju un lauksaimniecības un mežsaimniecības pakalpojumu kooperatīvo sabiedrību attīstības veicināšanai</w:t>
            </w:r>
            <w:r w:rsidR="00000000" w:rsidRPr="00000000" w:rsidDel="00000000">
              <w:rPr>
                <w:rtl w:val="0"/>
              </w:rPr>
              <w:t xml:space="preserve">" un noteikumu 1.1. apakšpunkta izriet, ka atbalstu sniedz sīkajiem (mikro), mazajiem un vidējiem saimnieciskās darbības veicējiem, nevis lielajiem uzņēmumiem.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anotācijas 3.sadaļā, 3. un 5.ailēs atspoguļoto finansējumu norādot arī 4.punktā, vienlaikus 5.punktā svītrojot precizēto finansiālo ietekmi. Turklāt lūdzam aizpildīt sadaļas 6.2.apakšpunktu, iekļaujot tajā aprēķinu vai detalizētu informāciju, kas pamato papildu finansējumu 4 000 000 euro apmērā. Savukārt sadaļas punktā “Cita informāciju” lūdzam apvienot šobrīd esošās divas rindkopas, norādot, ka finansējums 4 000 0000 euro apmērā tiks nodrošināts, pamatojoties uz likuma "Par valsts budžetu  2025. gadam un budžeta ietvaru 2025., 2026. un 2027. gadam" 69. pantu, veicot apropriācijas pārdali no budžeta resora "74. Gadskārtējā valsts budžeta izpildes procesā pārdalāmais finansējums" programmas 18.00.00 "Finansējums valsts drošības stiprināšanas pasākumiem" prioritārā pasākuma "Pasākumi Ukrainas atbalstam un globālās drošības veicināšanai (atbalsts Ukrainas rekonstrukcijai un iemaksas Ukrainas atbalstam)" uz Ekonomikas ministrijas budžetu, lai nodrošinātu finansējuma pieejamību Latvijā reģistrētiem komersantiem sniedzot atbalstu Ukrainas rekonstrukcijai.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5.7.</w:t>
            </w:r>
            <w:r w:rsidR="00000000" w:rsidRPr="00000000" w:rsidDel="00000000">
              <w:rPr>
                <w:rtl w:val="0"/>
              </w:rPr>
              <w:t xml:space="preserve"> apakšpunktā noteiktā finansējuma ietvaros neizlietotā finansējuma atlikums un sniegto aizdevumu atmaksas rezultātā gūtais finansējums tiek ieskaitīts valsts budžetā un ņemot vērā tā vienreizējo raksturu nav izmantojams citiem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w:t>
            </w:r>
            <w:r w:rsidR="00000000" w:rsidRPr="00000000" w:rsidDel="00000000">
              <w:rPr>
                <w:vertAlign w:val="superscript"/>
                <w:rtl w:val="0"/>
              </w:rPr>
              <w:t xml:space="preserve">3 </w:t>
            </w:r>
            <w:r w:rsidR="00000000" w:rsidRPr="00000000" w:rsidDel="00000000">
              <w:rPr>
                <w:rtl w:val="0"/>
              </w:rPr>
              <w:t xml:space="preserve">un 20.</w:t>
            </w:r>
            <w:r w:rsidR="00000000" w:rsidRPr="00000000" w:rsidDel="00000000">
              <w:rPr>
                <w:vertAlign w:val="superscript"/>
                <w:rtl w:val="0"/>
              </w:rPr>
              <w:t xml:space="preserve">3</w:t>
            </w:r>
            <w:r w:rsidR="00000000" w:rsidRPr="00000000" w:rsidDel="00000000">
              <w:rPr>
                <w:rtl w:val="0"/>
              </w:rPr>
              <w:t xml:space="preserve"> punkts paredz, ka neizlietotā finansējuma atlikums un sniegto aizdevumu atmaksas rezultātā gūtais finansējums tiek ieskaitīts valsts budžetā. Lūdzam anotācijā skaidrot, kādā veidā ir plānots minēto finansējumu ieskaitīt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18.09.2025.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18.09.2025.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