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noteikumu projektu 26-TA-1546 “Grozījumi Ministru kabineta 2022. gada 20. decembra noteikumos Nr. 816 “Publisko elektronisko iepirkumu noteikumi”” un, turpinot iepriekš pausto pozīciju par IKT iepirkumu sistēmas pilnveidošanu, aicina precizēt projekta 47.1 un 47.2 punktu, lai nodrošinātu skaidru un vienveidīgu 140 000 euro ierobežojuma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47.</w:t>
            </w:r>
            <w:r w:rsidR="00000000" w:rsidRPr="00000000" w:rsidDel="00000000">
              <w:rPr>
                <w:b w:val="1"/>
                <w:vertAlign w:val="superscript"/>
                <w:rtl w:val="0"/>
              </w:rPr>
              <w:t xml:space="preserve">1</w:t>
            </w:r>
            <w:r w:rsidR="00000000" w:rsidRPr="00000000" w:rsidDel="00000000">
              <w:rPr>
                <w:b w:val="1"/>
                <w:rtl w:val="0"/>
              </w:rPr>
              <w:t xml:space="preserve"> punkta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47.</w:t>
            </w:r>
            <w:r w:rsidR="00000000" w:rsidRPr="00000000" w:rsidDel="00000000">
              <w:rPr>
                <w:vertAlign w:val="superscript"/>
                <w:rtl w:val="0"/>
              </w:rPr>
              <w:t xml:space="preserve">1</w:t>
            </w:r>
            <w:r w:rsidR="00000000" w:rsidRPr="00000000" w:rsidDel="00000000">
              <w:rPr>
                <w:rtl w:val="0"/>
              </w:rPr>
              <w:t xml:space="preserve"> punkta redakcija pieļauj pārāk plašu interpretāciju. Anotācijā regulējuma mērķis saistīts ar programmatūras izstrādes, pielāgošanas, attīstības un uzturēšanas pakalpojumiem, savukārt projekta redakcija var tikt attiecināta arī uz citiem IKT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skaidri noteikt, ka ierobežojuma piemērošana nosakāma pēc pasūtījuma faktiskā priekšmeta un tas pats par sevi nav piemērojams standartprogrammatūras licencēm un ražotāja atbalstam, IKT infrastruktūras pārvaldībai, kiberdrošībai, uzraudzībai, rezerves kopēšanai, lietotāju atbalstam, testēšanai, auditam un citiem standartizētiem IKT pakalpojumiem, ja to ietvaros netiek veikta individuālas programmatūras izstrāde, pielāgošana, pilnveidošana, attīstība vai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jāprecizē jauktu pasūtījumu vērtēšana. Ja 47.</w:t>
            </w:r>
            <w:r w:rsidR="00000000" w:rsidRPr="00000000" w:rsidDel="00000000">
              <w:rPr>
                <w:vertAlign w:val="superscript"/>
                <w:rtl w:val="0"/>
              </w:rPr>
              <w:t xml:space="preserve">1</w:t>
            </w:r>
            <w:r w:rsidR="00000000" w:rsidRPr="00000000" w:rsidDel="00000000">
              <w:rPr>
                <w:rtl w:val="0"/>
              </w:rPr>
              <w:t xml:space="preserve"> punktā minētie pakalpojumi ir objektīvi nodalāmi no pārējā pasūtījuma, limita aprēķinā būtu ņemama vērā šo pakalpojumu vērtība, bet, ja tie nav nodalāmi, piemērošana nosakāma pēc pasūtījuma galvenā priekšmeta.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ierobežojuma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praksē viena pasūtījuma ietvaros var tikt iegādāta gan standartprogrammatūra un ražotāja atbalsts, gan ieviešanas un konfigurēšanas pakalpojumi, gan atsevišķi programmatūras izstrādes darbi. Projektā nav pietiekami skaidri noteikts, kā šādos gadījumos piemērojams 47.</w:t>
            </w:r>
            <w:r w:rsidR="00000000" w:rsidRPr="00000000" w:rsidDel="00000000">
              <w:rPr>
                <w:vertAlign w:val="superscript"/>
                <w:rtl w:val="0"/>
              </w:rPr>
              <w:t xml:space="preserve">1</w:t>
            </w:r>
            <w:r w:rsidR="00000000" w:rsidRPr="00000000" w:rsidDel="00000000">
              <w:rPr>
                <w:rtl w:val="0"/>
              </w:rPr>
              <w:t xml:space="preserve"> punktā paredzētais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noteikt, ka gadījumā, ja 47.</w:t>
            </w:r>
            <w:r w:rsidR="00000000" w:rsidRPr="00000000" w:rsidDel="00000000">
              <w:rPr>
                <w:vertAlign w:val="superscript"/>
                <w:rtl w:val="0"/>
              </w:rPr>
              <w:t xml:space="preserve">1</w:t>
            </w:r>
            <w:r w:rsidR="00000000" w:rsidRPr="00000000" w:rsidDel="00000000">
              <w:rPr>
                <w:rtl w:val="0"/>
              </w:rPr>
              <w:t xml:space="preserve"> punktā minētie pakalpojumi ir objektīvi nodalāmi no pārējā pasūtījuma priekšmeta, limita aprēķinā tiek ņemta vērā tieši šo pakalpojumu vērtība. Ja tie nav objektīvi nodalāmi, ierobežojuma piemērošana būtu nosakāma pēc pasūtījuma galvenā priekšmeta.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140 000 euro ierobežojuma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1</w:t>
            </w:r>
            <w:r w:rsidR="00000000" w:rsidRPr="00000000" w:rsidDel="00000000">
              <w:rPr>
                <w:rtl w:val="0"/>
              </w:rPr>
              <w:t xml:space="preserve"> punktā paredzēta vairāku darījumu summēšana “gada laikā”, savukārt anotācijā norādīts uz kalendāro gadu. Tāpat nav viennozīmīgi noteikts brīdis, kurā konkrētā pasūtījuma vērtība ieskaitāma attiecīgā gada limitā, jo pasūtījuma izveidošana, darījuma noslēgšana un pakalpojuma izpildes pabeigšana var notikt dažādos kalendāra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formulējumu “gada laikā” aizstāt ar “kalendāra gada laikā” un skaidri noteikt limita uzskaites kārtību. LTRK ieskatā par atskaites punktu būtu nosakāma pasūtījuma izveidošana e-pasūtījumu apakšsistēmā. Ja pasūtījums tiek izbeigts, nenoslēdzot darījumu, tā summa nebūtu ņemama vērā, savukārt darījuma summas palielinājums būtu ieskaitāms tā gada limitā, kurā attiecīgās izmaiņas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kā limitā tiek ieskaitīti darījumi, kuru izpilde aptver vairākus kalendāros gadus, kā arī nepārprotami noteikt, vai pieļaujams darījums, kura summa ir tieši 140 000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Nodrošināt limita tehnisko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piegādātājam nav pieejama informācija par citiem pasūtītāja veiktajiem darījumiem un līdz ar to nav iespējams pārliecināties par pasūtītājam atlikušā limita apmēru. Tas var radīt situāciju, kurā piegādātājs sagatavo piedāvājumu vai rezervē pasūtījuma izpildei nepieciešamos resursus, bet pasūtījums vēlāk tiek apturēts limita pārsniegšanas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nodrošināt tehnisku risinājumu, ar kuru centralizēto iepirkumu institūcija pirms pasūtījuma apstiprināšanas pārbauda limita ievērošanu, lai pasūtītāja kļūdas limita uzskaitē neradītu nelabvēlīgas sekas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Precizēt 47.</w:t>
            </w:r>
            <w:r w:rsidR="00000000" w:rsidRPr="00000000" w:rsidDel="00000000">
              <w:rPr>
                <w:b w:val="1"/>
                <w:vertAlign w:val="superscript"/>
                <w:rtl w:val="0"/>
              </w:rPr>
              <w:t xml:space="preserve">2</w:t>
            </w:r>
            <w:r w:rsidR="00000000" w:rsidRPr="00000000" w:rsidDel="00000000">
              <w:rPr>
                <w:b w:val="1"/>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precizējams arī pienākums norādīt informācijas tehnoloģiju sistēmu, “kuras darbības nodrošināšanai pakalpojuma iegāde ir plānota”. Šāds formulējums ir plašāks par 47.</w:t>
            </w:r>
            <w:r w:rsidR="00000000" w:rsidRPr="00000000" w:rsidDel="00000000">
              <w:rPr>
                <w:vertAlign w:val="superscript"/>
                <w:rtl w:val="0"/>
              </w:rPr>
              <w:t xml:space="preserve">1</w:t>
            </w:r>
            <w:r w:rsidR="00000000" w:rsidRPr="00000000" w:rsidDel="00000000">
              <w:rPr>
                <w:rtl w:val="0"/>
              </w:rPr>
              <w:t xml:space="preserve"> punktā paredzētā ierobežojuma tvērumu, jo informācijas sistēmas darbību nodrošina arī virkne pakalpojumu, kas paši par sevi nav programmatūras izstrādes pakalpojumi. Tāpat pašreizējais formulējums nav piemērots gadījumam, kad tiek izstrādāta pilnīgi jauna informācijas tehnoloģiju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47.</w:t>
            </w:r>
            <w:r w:rsidR="00000000" w:rsidRPr="00000000" w:rsidDel="00000000">
              <w:rPr>
                <w:vertAlign w:val="superscript"/>
                <w:rtl w:val="0"/>
              </w:rPr>
              <w:t xml:space="preserve">2</w:t>
            </w:r>
            <w:r w:rsidR="00000000" w:rsidRPr="00000000" w:rsidDel="00000000">
              <w:rPr>
                <w:rtl w:val="0"/>
              </w:rPr>
              <w:t xml:space="preserve"> punktu sasaistīt tieši ar 47.</w:t>
            </w:r>
            <w:r w:rsidR="00000000" w:rsidRPr="00000000" w:rsidDel="00000000">
              <w:rPr>
                <w:vertAlign w:val="superscript"/>
                <w:rtl w:val="0"/>
              </w:rPr>
              <w:t xml:space="preserve">1</w:t>
            </w:r>
            <w:r w:rsidR="00000000" w:rsidRPr="00000000" w:rsidDel="00000000">
              <w:rPr>
                <w:rtl w:val="0"/>
              </w:rPr>
              <w:t xml:space="preserve"> punktā minētajiem pasūtījumiem, paredzot, ka tiek norādīta informācijas tehnoloģiju sistēma vai programmatūra, kuras izstrādei, pielāgošanai, pilnveidošanai, attīstībai vai uzturēšanai pakalpojums tiek iegādāts. Ja pakalpojums attiecas uz vairākām sistēmām vai programmatūrām, būtu jāparedz iespēja norādīt tās visas.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jāprecizē šīs informācijas pieejamība un sensitīvas informācijas gadījumā jāparedz iespēja izmantot neitrālu sistēmas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Paredzēt pārejas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spēkā stāšanās paredzēta 2027. gada 1. janvārī, LTRK aicina skaidri noteikt, ka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punktu piemēro pasūtījumiem, kas izveidoti, sākot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izveidotus pasūtījumus jaunā ierobežojuma aprēķinā nebūtu jāņem vērā arī tad, ja darījums tiek noslēgts vai tā izpilde turpinās pēc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Saglabāt sasaisti ar ES līgumcenu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 priekšlikumu fiksēta 140 000 euro sliekšņa vietā ierobežojumu sasaistīt ar attiecīgajam pasūtītājam piemērojamo Eiropas Savienības līgumcenu robežvērtību. Tas ļautu izvairīties no nepieciešamības grozīt Ministru kabineta noteikumus ikreiz, kad tiek pārskatītas ES līgumcenu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aicina 47. un 47.</w:t>
            </w:r>
            <w:r w:rsidR="00000000" w:rsidRPr="00000000" w:rsidDel="00000000">
              <w:rPr>
                <w:vertAlign w:val="superscript"/>
                <w:rtl w:val="0"/>
              </w:rPr>
              <w:t xml:space="preserve">2</w:t>
            </w:r>
            <w:r w:rsidR="00000000" w:rsidRPr="00000000" w:rsidDel="00000000">
              <w:rPr>
                <w:rtl w:val="0"/>
              </w:rPr>
              <w:t xml:space="preserve"> punktā redakcionāli labot formulējumu “informāciju tehnoloģiju sistēma” uz “informācijas tehnoloģiju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LTRK atbalsta virzību uz to, lai e-katalogi primāri tiktu izmantoti standartizētu preču un neliela apjoma, skaidri definētu pakalpojumu iegādei, savukārt lielāka apjoma un sarežģītāki IKT iepirkumi tiktu organizēti konkurenci vairāk veicinošās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22.34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22.34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