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nepieciešamību izvērtēt visas noteikumu projektā fiziskām un juridiskām personām paredzētās informācijas sniegšanas prasības un veikt to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2025. gada 4. decembra atzinumā jau vērsa uzmanību, ka noteikumu projektā ir ietvertas vairākas administratīvās un atbilstības prasības fiziskām un juridiskām personām, un lūdza tās izvērtēt, tostarp īpaši norādot uz noteikumu projekta sadaļām un punktiem, kuros šādas prasības ir identificējamas.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anotācijas redakcijā administratīvā sloga novērtējums ir veikts, tomēr tas neaptver visas noteikumu projektā paredzētās informācijas sniegšanas prasības. Piemēram, noteikumu projekts paredz iesnieguma iesniegšanu atļaujas saņemšanai, iesnieguma iesniegšanu atļaujas nosacījumu grozīšanai, atļaujas izdevējiestādes informēšanu par invazīvās sugas īpatņu likvidēšanas izpildi, kā arī noteiktos gadījumos paredz pienākumu iesniegt Pārvaldei projektu vai citu pasākumu ietvaros iegūto informāciju par invazīvajām sugām.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ņemot vērā iepriekš izteikto iebildumu un aktuālo noteikumu projekta redakciju, atkārtoti pārskatīt projektu kopumā, identificēt visas fiziskām un juridiskām personām noteiktās informācijas sniegšanas prasības un attiecīgi papildināt anotācijas 2.3. un 2.4. apakšpunktā veikto novērtējumu. Aprēķinus lūdzam veikt un pamatot atbilstoši šajā atzinumā izteiktajiem iebildumiem par administratīvo izmaksu un administratīvā sloga monetārā novērtējuma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apakšpunktā ietverto administratīvo izmaksu monetāro novērtējumu un tā skaidrojumu, nodrošinot aprēķinā izmantoto vērtību izsekojamību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Aprēķina skaidrojumā norādīt konkrēto noteikumu projekta punktu un tajā paredzēto informācijas sniegšanas prasību, par kuru veikts administratīvo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aprēķinā izmantoto stundas samaksas likmi. Pašlaik tā nav norādīta, skaidrojumā pamatojot, ka mērķa grupa ir neviendabīga un tajā ietilpst dažādu nozaru juridiskās personas. Vēršam uzmanību, ka mērķa grupas neviendabīgums pats par sevi nav pamats stundas samaksas likmes nenoteikšanai. Ja mērķa grupā iespējams identificēt dominējošu vai attiecīgās prasības izpildei raksturīgu saimnieciskās darbības veidu, lūdzam izmantot tam atbilstošo CSP publicēto darbaspēka izmaksu rādītāju. Savukārt, ja objektīvi nav iespējams noteikt konkrētu saimnieciskās darbības veidu, aprēķinam iespējams izmantot CSP datos ietverto darbības veidu “Citi pakalpojumi”, attiecīgi norādot izmantoto datu avotu un pamatojot izvēlēto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Aprēķinā norādītais laika patēriņš nav pamatots un nav norādīts tā noteikšanai izmantotais informācijas avots. Lūdzam skaidrojumā norādīt, kādas darbības ir ietvertas noteiktajā laika patēriņā un uz kādiem datiem, līdzšinējo pieredzi, ekspertu novērtējumu vai citu pamatotu pieņēmumu balstīta izmantotā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precizēt subjektu skaita noteikšanas pamatojumu. Aprēķinā izmantots viens subjekts, savukārt skaidrojumā vienlaikus norādīts gan uz datu trūkumu vai nepietiekamību, gan aprakstīta nepieciešamība atlasīt un filtrēt pieejamos datus pēc vairākiem kritērijiem. No sniegtā skaidrojuma nav viennozīmīgi saprotams, vai aprēķinam nepieciešamie dati nav pieejami vispār, ir pieejami nepilnīgi vai arī tie ir pieejami, bet to apstrādei un atlasei būtu nepieciešami nesamērīgi resursi. Arī norāde uz informācijas nepietiekamību tīmekļvietnēs pati par sevi nepamato viena subjekta izmantošanu aprēķinā. Lūdzam skaidri raksturot faktisko datu pieejamību, to izmantošanas ierobežojumus un pamatot, kādēļ konkrētajā gadījumā aprēķinā izmantota viena subjekta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Nepieciesams pamatot aprēķinā izmantoto informācijas sniegšanas biežumu, norādot, vai tas izriet no noteikumu projektā paredzētā informācijas sniegšanas pienākuma periodiskuma vai arī noteikts, pamatojoties uz faktisko/līdzšinējo gadījumu biežumu vai citu pieņēmumu.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2.4. apakšpunktā ietverto administratīvā sloga novērtējumu fiziskām personām un tā skaidrojumu, nodrošinot aprēķinā izmantoto vērtību izsekojamību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Aprēķina skaidrojumā lūdzam norādīt konkrēto noteikumu projekta punktu un tajā paredzēto informācijas sniegšanas prasību, par kuru veikts administratīvā sloga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Aprēķinā norādītais laika patēriņš nav pamatots un nav norādīts tā noteikšanai izmantotais informācijas avots. Lūdzam skaidrojumā norādīt, kādas darbības ir ietvertas noteiktajā laika patēriņā un uz kādiem datiem, līdzšinējo pieredzi, ekspertu novērtējumu vai citu pamatotu pieņēmumu balstīta izmantotā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precizēt subjektu skaita noteikšanas pamatojumu. Aprēķinā izmantots viens subjekts, savukārt skaidrojumā vienlaikus norādīts gan uz datu trūkumu vai nepietiekamību, gan aprakstīta nepieciešamība atlasīt un filtrēt pieejamos datus pēc vairākiem kritērijiem. No sniegtā skaidrojuma nav viennozīmīgi saprotams, vai aprēķinam nepieciešamie dati nav pieejami vispār, ir pieejami nepilnīgi vai arī tie ir pieejami, bet to apstrādei un atlasei būtu nepieciešami nesamērīgi resursi. Arī norāde uz informācijas nepietiekamību tīmekļvietnēs pati par sevi nepamato viena subjekta izmantošanu aprēķinā. Lūdzam skaidri raksturot faktisko datu pieejamību, to izmantošanas ierobežojumus un pamatot, kādēļ konkrētajā gadījumā aprēķinā izmantota viena subjekta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pamatot aprēķinā izmantoto informācijas sniegšanas biežumu, norādot, vai tas izriet no noteikumu projektā paredzētā informācijas sniegšanas pienākuma periodiskuma vai arī noteikts, pamatojoties uz faktisko/līdzšinējo gadījumu biežumu vai citu pieņēmumu.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papildināt administratīvā sloga novērtējumu, informācijas sniegšanas prasības izpildei patērēto laiku izsakot arī finansiālā izteiksmē, piemērojot fizisko personu mērķa grupai atbilstošu darba samaksas likmi, un norādot tās noteikšanas pamatojumu un informācijas avotu. Finansiālo novērtējumu neveic gadījumā, ja attiecīgā fizisko personu mērķa grupa ir personas bez ienākumiem. Vienlaikus, ja informācijas sniegšanas prasības izpilde rada arī papildu izdevumus, piemēram, dokumentu sagatavošanas un iesniegšanas izdevumus, lūdzam tos identificēt un iekļaut administratīvā sloga novērtējumā.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anotācijas 2.5. apakšpunktā sniegto atbilstības izmaksu novērtējumu fiziskām un juridiskām personām, norādot, ka projekts attiecīgo jomu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aprēķina skaidrojuma izriet, ka noteikumu projektā paredzēto atbilstības prasību izpilde fiziskām un juridiskām personām var radīt izmaksas, taču to monetāru novērtējumu nav iespējams veikt, jo izmaksu apmērs ir atkarīgs no vairākiem mainīgiem apstākļiem. Attiecīgi monetārā novērtējuma neiespējamība nenozīmē, ka projekts atbilstības izmaksu jomu neietekmē.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anotācijas 2.5. apakšpunktā atzīmēt, ka projekts šo jomu ietekmē, saglabājot aprēķina skaidrojumā sniegto pamatojumu par monetārā novērtējuma neiespējamību.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pilnīgāk atspoguļojot noteikumu projekta izpildes ietekmi uz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60. punktā ir paredzēti uzdevumi valstspilsētu un novadu pašvaldībām, tostarp invazīvo sugu iznīcināšanas un ierobežošanas pasākumu uzraudzība un kontrole, kā arī noteiktos gadījumos administratīvā akta izdošana un attiecīgo pasākumu veikšana, taču pašvaldības anotācijas 7.1. apakšpunktā nav norādītas projekta izpildē iesaistīto institūciju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anotācijas 7.1. un 7.4. apakšpunktā sniegto informāciju, 7.1. apakšpunktā pilnīgi identificējot projekta izpildē iesaistītās institūcijas un 7.4. apakšpunktā atspoguļojot projektā paredzētās jaunas vai mainītas funkcijas un uzdevumus gan pašvaldībām, gan pārējām projekta izpildē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7.2. apakšpunktā ietvertā administratīvo izmaksu monetārā novērtējuma skaidrojumu, pamatojot aprēķinos izmantotās vērtības un norādot to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aprēķinu skaidrojumā norādīts, ka aprēķins veikts par noteikumu projekta 38. punktā paredzēto zemes īpašnieka informēšanu un ka laika patēriņā ietverta informācijas sagatavošana, apstiprināšana, saskaņošana un parakstīšana. Tomēr aprēķinā izmantotajai stundas samaksas likmei un vienas stundas laika patēriņam nav norādīts ne to noteikšanas pamatojums, ne izmantotais informācijas avots, savukārt subjektu skaitam un informācijas sniegšanas biežumam nav sniegts to noteikšanas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aprēķinu skaidrojumu, pamatojot visas aprēķinā izmantotās vērtības un, norādot to noteikšanai izmantotos informācijas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12.08.2026.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12.08.2026.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