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24-TA-2021: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Dzīvojamo māju pārvaldīšanas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"14.</w:t>
            </w:r>
            <w:r w:rsidR="00000000" w:rsidRPr="00000000" w:rsidDel="00000000">
              <w:rPr>
                <w:b w:val="1"/>
                <w:vertAlign w:val="superscript"/>
                <w:rtl w:val="0"/>
              </w:rPr>
              <w:t xml:space="preserve">1</w:t>
            </w:r>
            <w:r w:rsidR="00000000" w:rsidRPr="00000000" w:rsidDel="00000000">
              <w:rPr>
                <w:b w:val="1"/>
                <w:rtl w:val="0"/>
              </w:rPr>
              <w:t xml:space="preserve"> Pārvaldnieka kompetence būvniecības ierosināšanā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Pārvaldnieks ir tiesīgs: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pasūtīt ēkas energosertifikāciju, kā arī būves tehnisko apsekošanu;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savā vārdā ierosināt būvniecību, lai nodrošinātu dzīvojamās mājas uzturēšanu vai tās atbilstību energoefektivitātes minimālajām prasībām,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izdevumi dzīvojamās mājas uzturēšanai atzīstami par nepieciešamajiem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būvdarbu nepieciešamība izriet no būves tehniskās apsekošanas atzinumā norādītajiem ieteikumiem, vai arī ēkas energoefektivitātes klase neatbilst ēku energoefektivitātes minimālajam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par būvniecības ierosināšanu dzīvojamās mājas īpašnieka vārdā pārvaldnieks Dzīvokļa īpašuma likuma noteiktajā kārtībā ir sasaucis kopsapulci vai organizējis aptauju, un kopsapulce vai aptauja nav bijusi lemttiesīga, kā arī sasaucis Dzīvokļa īpašuma likuma 19.</w:t>
            </w:r>
            <w:r w:rsidR="00000000" w:rsidRPr="00000000" w:rsidDel="00000000">
              <w:rPr>
                <w:vertAlign w:val="superscript"/>
                <w:rtl w:val="0"/>
              </w:rPr>
              <w:t xml:space="preserve">1</w:t>
            </w:r>
            <w:r w:rsidR="00000000" w:rsidRPr="00000000" w:rsidDel="00000000">
              <w:rPr>
                <w:rtl w:val="0"/>
              </w:rPr>
              <w:t xml:space="preserve"> pantā norādīto atkārtotu kopsapulci vai atbilstoši Dzīvokļa īpašuma likuma 20.</w:t>
            </w:r>
            <w:r w:rsidR="00000000" w:rsidRPr="00000000" w:rsidDel="00000000">
              <w:rPr>
                <w:vertAlign w:val="superscript"/>
                <w:rtl w:val="0"/>
              </w:rPr>
              <w:t xml:space="preserve">2</w:t>
            </w:r>
            <w:r w:rsidR="00000000" w:rsidRPr="00000000" w:rsidDel="00000000">
              <w:rPr>
                <w:rtl w:val="0"/>
              </w:rPr>
              <w:t xml:space="preserve"> pantam atkārtoti organizējis aptauju, un atkārtotā kopsapulce vai aptauja nav bijusi lemttiesīga.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minētajiem jautājumiem kopsapulci un atkārtotu kopsapulci sasauc, kā arī aptauju un atkārtotu aptauju organizē, tikai izmantojot Būvniecības informācijas sistēmas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Izdevumus, kuri pārvaldniekam radušies, rīkojoties saskaņā ar šā panta pirmo daļu, dzīvojamās mājas īpašnieks atlīdzina pārvaldniekam atbilstoši tā noteiktajam maksājumu grafikam. Izdevumos ietilpst arī atlīdzība kreditoram par pārvaldnieka piesaistītajiem finanšu līdzekļiem, kas nedrīkst pārsniegt iepriekšējā ceturkšņa vidējo svērto aizdevuma procentu tirgus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dzīvokļa īpašnieks vai kopīpašnieks, ievērojot viņa mantisko stāvokli, nevar atlīdzināt izdevumus atbilstoši šā panta trešajai daļai vai arī tas būtu pārmērīgi apgrūtinoši, viņš var prasīt pārvaldniekam pagarināt izdevumu atmaksas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pārvaldnieks būs tiesīgs savā vārdā ierosināt būvniecību, lai nodrošinātu dzīvojamās mājas uzturēšanu vai tās atbilstību energoefektivitātes minimālajām prasībām, tikai tad, ja kumulatīvi izpildīsies visi pantā norādītie priekšnosacījumi (1. plānotie izdevumi dzīvojamās mājas uzturēšanai atzīstami par nepieciešamajiem izdevumiem; 2. būvdarbu nepieciešamība izriet no būves tehniskās apsekošanas atzinumā norādītajiem ieteikumiem, vai arī ēkas energoefektivitātes klase neatbilst ēku energoefektivitātes minimālajam prasībām; 3. par būvniecības ierosināšanu dzīvojamās mājas īpašnieka vārdā pārvaldnieks Dzīvokļa īpašuma likuma noteiktajā kārtībā ir sasaucis kopsapulci vai organizējis aptauju, un kopsapulce vai aptauja nav bijusi lemttiesīga, kā arī sasaucis Dzīvokļa īpašuma likuma 19.1 pantā norādīto atkārtotu kopsapulci vai atbilstoši Dzīvokļa īpašuma likuma 20.2 pantam atkārtoti organizējis aptauju, un atkārtotā kopsapulce vai aptauja nav bijusi lemttiesīga).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tiešā veidā norādīt, ka likumprojektā paredzētais, ka priekšnoteikums būvniecības ierosināšanai un ieguldījumu veikšanai dzīvojamā mājā ir Dzīvokļa īpašuma likuma noteiktajā kārtībā gan sākotnēji gan atkārtoti sasaukta kopsapulce vai organizēta aptauja un atkārtoti organizēta aptauja, </w:t>
            </w:r>
            <w:r w:rsidR="00000000" w:rsidRPr="00000000" w:rsidDel="00000000">
              <w:rPr>
                <w:u w:val="single"/>
                <w:rtl w:val="0"/>
              </w:rPr>
              <w:t xml:space="preserve">kas nav bijusi lemttiesīga</w:t>
            </w:r>
            <w:r w:rsidR="00000000" w:rsidRPr="00000000" w:rsidDel="00000000">
              <w:rPr>
                <w:rtl w:val="0"/>
              </w:rPr>
              <w:t xml:space="preserve">, ir speciālās regulējums attiecībā uz to kartību, kas noteikta Dzīvokļa īpašuma likumā un kas nosaka citu kārtību par to, kā pieņemami dzīvokļu kopības lēmumi.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norādīts Tieslietu ministrijas iepriekšējā atzinumā, Tieslietu ministrijas ieskatā likumprojekts paplašina pārvaldnieka tiesības rīkoties ar tai nepiederošiem finanšu līdzekļiem, līdz ar to anotācijā iztrūkst vērtējuma par šāda balsojuma, kam nav kvoruma, leģitimitāti attiecībā uz rīcību ar kopības līdzekļiem un izdevumu taisīšanu nekustamajā īpašumā bez faktiskas kopības saskaņojuma. Proti, nepieciešams plašāks pamatojums tam, kāpēc kvoruma neesamība var tikt pielīdzināta gadījumiem, kad dzīvokļu kopība kaut ko ir lēmusi, kā arī nepieciešams šāda regulējuma iekļaušanas risku izvērtējums.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lūdzam anotācijā konkrēti norādīt no kādām pozīcijām veidosies izdevumus, kuri pārvaldniekam radīsies, rīkojoties saskaņā ar šo Likumprojektu, un kas pēc tam dzīvojamās mājas īpašniekam būs jāatlīdzina. Kā arī lūdzam skaidrot, vai dzīvojamās mājas īpašniekiem būs kādas tiesības ietekmēt šo izdevumu pozīciju (apastrīdēt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24-TA-2021</w:t>
    </w:r>
    <w:r>
      <w:br/>
    </w:r>
    <w:r w:rsidR="00000000" w:rsidRPr="00000000" w:rsidDel="00000000">
      <w:rPr>
        <w:rtl w:val="0"/>
      </w:rPr>
      <w:t xml:space="preserve">Izdrukāts 22.11.2024. 19.17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24-TA-2021</w:t>
    </w:r>
    <w:r>
      <w:br/>
    </w:r>
    <w:r w:rsidR="00000000" w:rsidRPr="00000000" w:rsidDel="00000000">
      <w:rPr>
        <w:rtl w:val="0"/>
      </w:rPr>
      <w:t xml:space="preserve">Izdrukāts 22.11.2024. 19.17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Atzinumi_24-TA-2021.docx</dc:title>
</cp:coreProperties>
</file>

<file path=docProps/custom.xml><?xml version="1.0" encoding="utf-8"?>
<Properties xmlns="http://schemas.openxmlformats.org/officeDocument/2006/custom-properties" xmlns:vt="http://schemas.openxmlformats.org/officeDocument/2006/docPropsVTypes"/>
</file>