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Atļaujas neformālās izglītības programmas īstenošanai izsniegšanas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nekavētu noteikuma projekta tālāku virzību Ministru kabinetā un anotācija netiktu pretrunīgi interpretēta attiecībā uz saziņas kanālu izmantošanu juridiskajām personām, kā priekšlikumu formulējam atsauces precizēšanu uz Administratīvā procesa likuma 56. pantu un Oficiālās elektroniskās adreses likumā noteikto pienākumu juridiskām personām izveidot un lietot e-adresi.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 56.pantam persona dokumentus atļaujas saņemšanai var iesniegt klātienē, nosūtīt  pa pastu vai elektroniski, nosūtot tos parakstītus ar drošu elektronisko parakstu uz pašvaldības elektronisko pasta adresi vai izmantojot oficiālo elektronisko adresi. </w:t>
            </w:r>
            <w:r w:rsidR="00000000" w:rsidRPr="00000000" w:rsidDel="00000000">
              <w:rPr>
                <w:b w:val="1"/>
                <w:u w:val="single"/>
                <w:rtl w:val="0"/>
              </w:rPr>
              <w:t xml:space="preserve">Vienlaicīgi jāņem vērā, ka</w:t>
            </w:r>
            <w:r w:rsidR="00000000" w:rsidRPr="00000000" w:rsidDel="00000000">
              <w:rPr>
                <w:rtl w:val="0"/>
              </w:rPr>
              <w:t xml:space="preserve"> atbilstoši Oficiālās elektroniskās adreses likuma 5. panta pirmās daļas 2. apakšpunktam un 12. panta pirmajai daļai juridiskajām personām oficiālā elektroniskā adrese ir obligāta un tā ir primārais saziņas kanāls ar iestādēm, līdz ar to juridiskās personas atļaujas var</w:t>
            </w:r>
            <w:r w:rsidR="00000000" w:rsidRPr="00000000" w:rsidDel="00000000">
              <w:rPr>
                <w:b w:val="1"/>
                <w:u w:val="single"/>
                <w:rtl w:val="0"/>
              </w:rPr>
              <w:t xml:space="preserve">ēs</w:t>
            </w:r>
            <w:r w:rsidR="00000000" w:rsidRPr="00000000" w:rsidDel="00000000">
              <w:rPr>
                <w:rtl w:val="0"/>
              </w:rPr>
              <w:t xml:space="preserve"> pieteikt izsniegt, lūgt anulēt un iesniegt dokumentu grozījumus tikai izmantojot </w:t>
            </w:r>
            <w:r w:rsidR="00000000" w:rsidRPr="00000000" w:rsidDel="00000000">
              <w:rPr>
                <w:b w:val="1"/>
                <w:u w:val="single"/>
                <w:rtl w:val="0"/>
              </w:rPr>
              <w:t xml:space="preserve">atbilstošus e-pakalpojumus vai</w:t>
            </w:r>
            <w:r w:rsidR="00000000" w:rsidRPr="00000000" w:rsidDel="00000000">
              <w:rPr>
                <w:rtl w:val="0"/>
              </w:rPr>
              <w:t xml:space="preserve"> oficiālo elektronisko adresi. Juridiskajām personām iesniegumā jānorāda arī juridiskā adrese, lai konstatētu, ka iesniegums ir iesniegts piekritīgajā pašvaldībā atbilstoši noteikumu 2.punktam.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nekavētu noteikuma projekta tālāku virzību Ministru kabinetā, kā priekšlikumu formulējam anotācijas 1.6. apakšsadaļas papildinājumu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e-formas tulkojuma nodrošināšanu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redakcionālu precizējumu vārda "e-formu" galotnei.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2. oktobra regulas (ES) Nr. 2018/1724, ar ko izveido vienotu digitālo vārteju, lai sniegtu piekļuvi informācijai, procedūrām un palīdzības un problēmu risināšanas pakalpojumiem, un ar ko groza Regulu (ES) Nr. 1024/2012 7. un 9. panta prasības nosaka, ka pakalpojumiem jābūt pilnībā nodrošināmiem tiešsaistē un pieejamiem angļu valodā (valodā, kurā runā lielākā Eiropas Savienības iedzīvotāju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visas pašvaldības var izveidot vienu kopīgu e-formu un to lietot.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Sešu mēnešu laikā pēc noteikumu projekta apstiprināšanas Ministru kabinetā Izglītības un zinātnes ministrija informē pašvaldības kā pakalpojuma sniedzējus par nepieciešamību izvērtēt vienotas iesnieguma elektroniskās formas (e-form</w:t>
            </w:r>
            <w:r w:rsidR="00000000" w:rsidRPr="00000000" w:rsidDel="00000000">
              <w:rPr>
                <w:b w:val="1"/>
                <w:u w:val="single"/>
                <w:rtl w:val="0"/>
              </w:rPr>
              <w:t xml:space="preserve">as</w:t>
            </w:r>
            <w:r w:rsidR="00000000" w:rsidRPr="00000000" w:rsidDel="00000000">
              <w:rPr>
                <w:rtl w:val="0"/>
              </w:rPr>
              <w:t xml:space="preserve">) oficiālajā elektroniskajā adresē izveidošanu un </w:t>
            </w:r>
            <w:r w:rsidR="00000000" w:rsidRPr="00000000" w:rsidDel="00000000">
              <w:rPr>
                <w:b w:val="1"/>
                <w:u w:val="single"/>
                <w:rtl w:val="0"/>
              </w:rPr>
              <w:t xml:space="preserve">tās tulkošanu angļu valodā</w:t>
            </w:r>
            <w:r w:rsidR="00000000" w:rsidRPr="00000000" w:rsidDel="00000000">
              <w:rPr>
                <w:rtl w:val="0"/>
              </w:rPr>
              <w:t xml:space="preserve">, lai pakalpojuma saņēmējam tiktu atvieglota piekļuve svarīgākajām administratīvajām procedūrām pakalpojuma saņemšanai, vienlaikus sekmējot Vienotās digitālās vārtejas regulas ieviešanu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Vilmārs Baumanis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redakcionālu precizējumu portāla nosaukumam no "Latvija.lv" uz "Latvija.gov.lv" saistībā ar likumprojekta "Grozījumi Valsts pārvaldes iekārtas likumā" (22-TA-800)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"Nosaukums", ņemot vērā, ka pakalpojums vēl tikai tiks aprakstīts un tā nosaukums nav zināms.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23-TA-1042</w:t>
    </w:r>
    <w:r>
      <w:br/>
    </w:r>
    <w:r w:rsidR="00000000" w:rsidRPr="00000000" w:rsidDel="00000000">
      <w:rPr>
        <w:rtl w:val="0"/>
      </w:rPr>
      <w:t xml:space="preserve">Izdrukāts 30.06.2023. 22.52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23-TA-1042</w:t>
    </w:r>
    <w:r>
      <w:br/>
    </w:r>
    <w:r w:rsidR="00000000" w:rsidRPr="00000000" w:rsidDel="00000000">
      <w:rPr>
        <w:rtl w:val="0"/>
      </w:rPr>
      <w:t xml:space="preserve">Izdrukāts 30.06.2023. 22.52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Atzinumi_23-TA-1042.docx</dc:title>
</cp:coreProperties>
</file>

<file path=docProps/custom.xml><?xml version="1.0" encoding="utf-8"?>
<Properties xmlns="http://schemas.openxmlformats.org/officeDocument/2006/custom-properties" xmlns:vt="http://schemas.openxmlformats.org/officeDocument/2006/docPropsVTypes"/>
</file>