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2023. gada 1. martam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pielikums Atveseļošanas fonda atskaites punkti un mērķi, kas ziņojami MK un EK pusgada ziņojumos līdz 2023. gada aprīlim; 5. pielikums Atveseļošanas fonda uzraudzības rādītāji, kas ziņojami MK un EK pusgada ziņojumos līdz 2023. gada aprīlim; 6. pielikums Riskantākie 2022. gada Atveseļošanas fonda plāna atskaites punkti/mērķi, kurus iestādes plāno sasniegt pēc 2023. gada 1. ceturkšņa; 7. pielikums Iestāžu ziņotie 2023. gada Atveseļošanas fonda plāna atskaites punktu/mērķu izpildes kavējumi; 8. pielikums Atveseļošanas fonda kopējie rādītāji; 9. pielikums Informācija par papildu finansējumu Atveseļošanas fonda reformu un investīciju īstenošanai no citiem finanšu avotiem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Informatīvā ziņojuma 4.pielikuma 6.pielikumu un norādīt korektu atskaites punkta Nr.99 nosaukumu, norādot "Mājokļu pieejamības pamatnostādņu pieņemšana" (Nr.p.k.7, D kolonna).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Baltābola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pielikums ES fondu 2021.–2027. gada plānošanas perioda MK noteikumu par specifisko atbalsta mērķu ieviešanu izstrādes laika grafiks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1.2.3. pasākuma "Uzņēmuma atbalsts kapitāla tirgos" ailē "Plānotais izskatīšanas datums Uzraudzības komitejā" 2023.g II ceturkšņa vietā norādīt "2023.g. III.cet.".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Baltābola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pielikums ES fondu 2021.–2027. gada plānošanas perioda MK noteikumu par specifisko atbalsta mērķu ieviešanu izstrādes laika grafiks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1.2.1.1. pasākuma ailēs "Iesniegšana apstiprināšanai MK /apstiprināšanas MK datums" "2023.gada </w:t>
            </w:r>
            <w:r w:rsidR="00000000" w:rsidRPr="00000000" w:rsidDel="00000000">
              <w:rPr>
                <w:b w:val="1"/>
                <w:rtl w:val="0"/>
              </w:rPr>
              <w:t xml:space="preserve">VI</w:t>
            </w:r>
            <w:r w:rsidR="00000000" w:rsidRPr="00000000" w:rsidDel="00000000">
              <w:rPr>
                <w:rtl w:val="0"/>
              </w:rPr>
              <w:t xml:space="preserve"> cet." vietā norādot "2023.gada</w:t>
            </w:r>
            <w:r w:rsidR="00000000" w:rsidRPr="00000000" w:rsidDel="00000000">
              <w:rPr>
                <w:b w:val="1"/>
                <w:rtl w:val="0"/>
              </w:rPr>
              <w:t xml:space="preserve"> IV</w:t>
            </w:r>
            <w:r w:rsidR="00000000" w:rsidRPr="00000000" w:rsidDel="00000000">
              <w:rPr>
                <w:rtl w:val="0"/>
              </w:rPr>
              <w:t xml:space="preserve">.cet."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Baltābola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pielikums Priekšlikumi atbalsta samazinājuma nepiemērošanai ES fondu projektos; 2. pielikums Finansējuma saņēmēju priekšlikumi projektu ieviešanas termiņu pagarinājumiem ES fondu 2014.–2020. gada plānošanas perioda darbības programmas ietvaros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papildināt 2.pielikumā ar termiņa pagarinājumu līdz 31.12.2023 projektam Nr.4.2.1.2/19/I/003 "Energoefektivitātes paaugstināšanas pasākumu īstenošana Bulduru Dārzkopības vidusskolas ēku kompleksā Viestura ielā 6, Jūrmalā"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Pamatojumu: "Sakarā ar konstatējumu projekta īstenošanā par neatbilstoši veiktiem izdevumiem (NVI Nr.2021/ERAF/0063) 23.04.2019. būvdarbu līgumam Nr. 1-19/42 (25% apmērā no projektā attiecināmajām būvdarbu izmaksām), finansējuma saņēmējs pieņēma lēmumu lauzt būvdarbu līgumu  un izsludināt jaunu iepirkumu, lai samazinātu neatbilstoši veikto izdevumu summu, tādējādi novēršot finanšu risku projekta īstenošanā.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02.05.2022. tika noslēgts jauns būvdarbu līgums Nr.1-30/1, iepirkuma Nr. SIA “BDV” 2021/10-ERAF “Energoefektivitātes paaugstināšanas pasākumu īstenošanas Bulduru Dārzkopības vidusskolas ēku kompleksā, 2.kārta” rezultātā.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Projekta īstenošana paredz 3 ēku - vidusskolas mācību korpusa un divu dienesta viesnīcu ēku, energoefektivitātes paaugstināšanas būvdarbus.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Pēc finansējuma saņēmēju sniegtās informācijas, aģentūra ir konstatējusi objektīvu pamatojumu par nepieciešamību pagarināt projektu īstenošanas termiņu līdz 31.12.2023., papildus secināms, ka energoefektivitātes paaugstināšanas būvdarbi minētajās dienesta viesnīcās ir pabeigti. 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Gatis Silovs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pielikums ES fondu 2021.–2027. gada plānošanas perioda MK noteikumu par specifisko atbalsta mērķu ieviešanu izstrādes laika grafiks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 6.1.1.4.pasākuma (nr.p.k.178) ieviešanas laika grafiku: 13.-17.kolonnās norādot "2024.g. II cet".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Gatis Silovs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pielikums ES fondu 2021.–2027. gada plānošanas perioda MK noteikumu par specifisko atbalsta mērķu ieviešanu izstrādes laika grafiks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4.3.1.3. pasākuma (nr.p.k.127) ieviešanas laika grafiku attiecībā uz "Plānotais izskatīšanas datums apakškomitejā" (13.kolonna), norādot to  "05.04.2023.", "Saskaņošanas uzsākšana TAP" (15.kolonna), norādot to "2023.g. I cet/14.03.2023.", kā arī "Atlases uzsākšana" (17.kolonna), norādot to "2023.g. III cet";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4.3.1.4. pasākuma (nr.p.k.128) ieviešanas laika grafiku attiecībā uz "Atlases uzsākšana" (17.kolonna), norādot to "2023.g. IV cet."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Cīrule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23-TA-407</w:t>
    </w:r>
    <w:r>
      <w:br/>
    </w:r>
    <w:r w:rsidR="00000000" w:rsidRPr="00000000" w:rsidDel="00000000">
      <w:rPr>
        <w:rtl w:val="0"/>
      </w:rPr>
      <w:t xml:space="preserve">Izdrukāts 27.03.2023. 14.55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23-TA-407</w:t>
    </w:r>
    <w:r>
      <w:br/>
    </w:r>
    <w:r w:rsidR="00000000" w:rsidRPr="00000000" w:rsidDel="00000000">
      <w:rPr>
        <w:rtl w:val="0"/>
      </w:rPr>
      <w:t xml:space="preserve">Izdrukāts 27.03.2023. 14.55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