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FM iebildumus saistībā ar to, ka nav atbalstāma tāda noteikumu projekta virzība, kur īstenošanai tiek pieprasīts papildu valsts budžeta finansējums, t .sk. jaunu amata vietu izveide, bet nav piedāvāts risinājums, kā šo finansējumu plāno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valdības politiskās diskusijas par valsts budžeta likumprojektā iekļaujamiem izdevumiem ir noslēgušās, Ministru kabineta 2025. gada 22. septembra sēdē (prot. Nr.38 1.§) izskatīts un atbalstīts informatīvais ziņojums “Par valsts budžeta likumprojektā  iekļaujamiem prioritārajiem pasākumiem 2026., 2027. un 2028. gadam”, ar kuru atbalstīti jauni izdevumi un izdevumus kompensējoši pasākumi, kas tai skaitā rasti, izpildot valdības dotos uzdevumus par nepieciešamību veikt publiskā sektora efektivizācijas un vispārējās valdības izdevumu samazinājumu. Attiecīgi ar Ministru kabineta 2025. gada 22. septembra sēdē pieņemtajiem lēmumiem nozaru ministrijām ir aprēķināts un apstiprināts maksimāli pieļaujamo valsts budžeta izdevumu apjoms 2026., 2027. un 2028. gadam un sagatavots likumprojekts “Par valsts budžetu 2026. gadam un budžeta ietvaru 2026., 2027. un 2028. gadam”, kas izskatīts un atbalstīts Ministru kabineta 2025. gada 14. oktobra sēdē un iesniegts Saeimā 2025. gada 15. oktobrī. Saskaņā ar FM rīcībā esošo informāciju minētajā likumprojektā nav paredzēts papildu valsts budžeta finansējums Mākslīgā intelekta centra speciālās regulatīvās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aktuālo situāciju, FM uzskata, ka nepieciešamais finansējums Mākslīgā intelekta centra speciālās regulatīvās vides nodrošināšanai un  funkciju izpildei ir jāisteno iesaistīto iestāžu pieejamo budžeta līdzekļu ietvaros, neveidojot jaunas amata vietas, pārskatot esošo funkciju īstenošanu, veicot iekšējās līdzekļu pārdales, neradot negatīvu ietekmi uz budžetu, vai piesaistot dāvinājumus (ziedojumus), kā to paredz Mākslīgā intelekta centra likuma 6.panta trešajā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 iebildumu pie anotācijas 3.sadaļas, ka likumprojekts “Par valsts budžetu 2026. gadam un budžeta ietvaru 2026., 2027. un 2028. gadam” ir izskatīts un atbalstīts Ministru kabineta 2025. gada 14. oktobra sēdē un iesniegts Saeimā 2025. gada 15. oktobrī, kā arī to, ka tajā nav paredzēts papildu finansējums Mākslīgā intelekta centra speciālās regulatīvās vides nodrošināšanai, tai skaitā jaunu amata vietu izveidei, protokollēmuma projekta 3. un 4.punkts piedāvātajā redakcijā nav atbalstāms, attiecīgi lūdzam minētos punktus precizēt, norādot informāciju par risinājumu finansējuma nodrošināšanai VARAM un EM esošo valsts budžeta līdzekļu ietvaros vai arī norādot, kādi ziedojumi Mākslīgā intelekta centra speciālās regulatīvās vides nodrošināšanai ir piesaistīti, ievērojot Mākslīgā intelekta centra likuma 6.panta trešajā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risinājumu finansējuma nodrošināšanai nav iespējams piedāvāt, tad noteikumu projekta tālāka virzība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iesniedzēja nosaukumu, reģistrācijas numuru, juridisko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3.punktā VARAM sniegto skaidrojumu, ka</w:t>
            </w:r>
            <w:r w:rsidR="00000000" w:rsidRPr="00000000" w:rsidDel="00000000">
              <w:rPr>
                <w:i w:val="1"/>
                <w:rtl w:val="0"/>
              </w:rPr>
              <w:t xml:space="preserve"> MK projekts nenosaka ierobežojumus projektu iesniedzējiem, un tie var būt gan publiskās, gan privātpersonas</w:t>
            </w:r>
            <w:r w:rsidR="00000000" w:rsidRPr="00000000" w:rsidDel="00000000">
              <w:rPr>
                <w:rtl w:val="0"/>
              </w:rPr>
              <w:t xml:space="preserve">, vēršam uzmanību, ka privātpersonām nav juridiskās adreses, attiecīgi aicinām VARAM precizēt šo MK noteikumu punktu, aiz vārdiem "juridisko adresi" papildināt ar vārdiem iekavās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iesniedzēja nosaukumu, reģistrācijas numuru, juridisko adresi </w:t>
            </w:r>
            <w:r w:rsidR="00000000" w:rsidRPr="00000000" w:rsidDel="00000000">
              <w:rPr>
                <w:u w:val="single"/>
                <w:rtl w:val="0"/>
              </w:rPr>
              <w:t xml:space="preserve">(ja attiecināms)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Centrs veic projekta īstenotāja-atbalsta pretendenta izvērtēšanu atbilstoši Komisijas regulas Nr.2023/2831 nosacījumiem uz atbalsta piešķiršanas brīdi. De minimis atbalstu uzskata par piešķirtu ar dienu, kad Centrs pieņēmis lēmumu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27.punktā ir norādīts, ka "</w:t>
            </w:r>
            <w:r w:rsidR="00000000" w:rsidRPr="00000000" w:rsidDel="00000000">
              <w:rPr>
                <w:i w:val="1"/>
                <w:rtl w:val="0"/>
              </w:rPr>
              <w:t xml:space="preserve">De minimis atbalstu uzskata par piešķirtu ar dienu, kad Centrs pieņēmis lēmumu par atbalsta piešķiršanu</w:t>
            </w:r>
            <w:r w:rsidR="00000000" w:rsidRPr="00000000" w:rsidDel="00000000">
              <w:rPr>
                <w:rtl w:val="0"/>
              </w:rPr>
              <w:t xml:space="preserve">.", savukārt anotācijā ir norādīts, ka "</w:t>
            </w:r>
            <w:r w:rsidR="00000000" w:rsidRPr="00000000" w:rsidDel="00000000">
              <w:rPr>
                <w:i w:val="1"/>
                <w:rtl w:val="0"/>
              </w:rPr>
              <w:t xml:space="preserve">Projekta īstenotāja atbilstību de minimis nosacījumiem izvērtē uz atbalsta piešķiršanas brīdi, tas ir, pieņemot lēmumu par Regulatīvās vides izveidi</w:t>
            </w:r>
            <w:r w:rsidR="00000000" w:rsidRPr="00000000" w:rsidDel="00000000">
              <w:rPr>
                <w:rtl w:val="0"/>
              </w:rPr>
              <w:t xml:space="preserve">", lūdzam novērst pretrunu un gan noteikumu projektā, gan anotācijā norādīt korekto de minimis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uz regulatīvās vides izveides brīdi jau būs skaidri zināmi visi projekta iesniedzējam nepieciešamie pakalpojumi un tādējādi būs iespējams konkrēti noteikt piešķiramā de minimis atbalsta apmēru. Gadījumā, ja uz regulatīvās vides izveides brīdi var nebūt zināmi visi projekta iesniedzējam nepieciešamie pakalpojumi un vēlākos posmos var rasties nepieciešamība pēc papildu pakalpojumiem, aicinām izvērtēt iespēju kā atbalsta piešķiršanas brīdi paredzēt nevis lēmumu par regulatīvās vides izveidi, bet gan kā atsevišķu lēmumu par de minimis atbalsta piešķiršanu (skaidrojam, ka šādā gadījumā centrs attiecībā uz vienu projekta iesniedzēju varētu pieņemt atkārtotus lēmumus par de minimis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