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mērķdotācijas sadalījumu pašvaldībām - pašvaldību izglītības iestādēm 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Mērķdotācijas pašvaldībām – pašvaldību speciālo pirmsskolas izglītības grupu pedagogu darba samaksai un valsts sociālās apdrošināšanas obligātajām iemaksām, kā arī speciālajām izglītības iestādēm, kas nodrošina internāta pakalpojumus, 2026. 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uzmanību, ka 3. pielikumā mērķdotācijai pašvaldībām – pašvaldību speciālo pirmsskolas izglītības grupu pedagogu darba samaksai un valsts sociālās apdrošināšanas obligātajām iemaksām, kā arī speciālajām izglītības iestādēm, kas nodrošina internāta pakalpojumus, 2026. gadam – </w:t>
            </w:r>
            <w:r w:rsidR="00000000" w:rsidRPr="00000000" w:rsidDel="00000000">
              <w:rPr>
                <w:b w:val="1"/>
                <w:u w:val="single"/>
                <w:rtl w:val="0"/>
              </w:rPr>
              <w:t xml:space="preserve">nav paredzēts finansējums uzturēšanas izdevumu segšanai.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Marta Hanka (LLPA)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26-TA-2175</w:t>
    </w:r>
    <w:r>
      <w:br/>
    </w:r>
    <w:r w:rsidR="00000000" w:rsidRPr="00000000" w:rsidDel="00000000">
      <w:rPr>
        <w:rtl w:val="0"/>
      </w:rPr>
      <w:t xml:space="preserve">Izdrukāts 25.09.2026. 15.47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26-TA-2175</w:t>
    </w:r>
    <w:r>
      <w:br/>
    </w:r>
    <w:r w:rsidR="00000000" w:rsidRPr="00000000" w:rsidDel="00000000">
      <w:rPr>
        <w:rtl w:val="0"/>
      </w:rPr>
      <w:t xml:space="preserve">Izdrukāts 25.09.2026. 15.47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