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"Atveseļošanas fonda MK noteikumu un informatīvo ziņojumu izstrādes laika grafika riski"; 4. pielikums "Atveseļošanas fonda atskaites punkti un mērķi, kas ziņojami MK un EK pusgada ziņojumos līdz 2023. gada oktobrim"; 5. pielikums "Atveseļošanas fonda uzraudzības rādītāji, kas ziņojami MK un EK pusgada ziņojumos līdz 2023. gada oktobrim"; 6. pielikums "Atveseļošanas fonda plāna 2022. gada atskaites punkti/mērķi izpildes procesā"; 7. pielikums "Iestāžu ziņotie Atveseļošanas fonda plāna 2023. gada atskaites punktu/mērķu izpildes kavējumi"; 8. pielikums "Atveseļošanas fonda kopējie rādītāji"; 9. pielikums "Informācija par papildu finansējumu Atveseļošanas fonda reformu un investīciju īstenošanai no citiem finanšu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4.pielikumā "Atveseļošanas fonda atskaites punkti un mērķi, kas ziņojami MK un EK pusgada ziņojumos līdz 2023. gada oktobrim" ietverto informāciju atbilstoši Kohēzijas politikas vienotās fondu vadības informācijas sistēmā aktuālajai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"ES fondu 2021.–2027. gada plānošanas perioda MK noteikumu par specifisko atbalsta mērķu ieviešanu izstrādes laika grafika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2.pielikumā "ES fondu 2021.–2027. gada plānošanas perioda MK noteikumu par specifisko atbalsta mērķu ieviešanu izstrādes laika grafika riski" ietverto informāciju attiecībā uz 4.3.1.2. pasākumu "Pakalpojumu kvalitātes un pieejamības uzlabošana, tuvinot VSAC filiāles kopienā sniegtajiem (ģimeniskā vidē pietuvinātiem) pakalpojumiem" – MK noteikumu saskaņošanas uzsākšanas laiku TAP no 27.07.2023. uz 26.07.2023.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attiecībā uz 4.3.4.3. pasākuma "Pasākumi ģimenes un darba dzīves saskaņošanai" 2.kārtu Labklājības ministrija ierosinās grozījumus ES kohēzijas politikas programmā 2021.–2027. gadam (turpmāk – Programma) un tās papildinājumā saistībā ar minētā pasākuma 2.kārtas neīstenošanu. Tādejādi informatīvā ziņojuma 2.pielikumā ietvertā informācija attiecībā uz 4.3.4.3. pasākuma 2.kārtu vairs nav aktuāla un precizējama pēc grozījumu Programmā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izvērtēt iespēju papildināt informatīvā ziņojuma 1.sadaļas "Kopsavilkums" otrajā rindkopā ietverto informāciju par uzsāktajām projektu atlasēm ar informāciju par 4.3.6.2. SAM pasākumu (šobrīd notiek projektu iesniegumu vērtēšana) un izteikt teikumu šādā redakcijā: "CFLA ir uzsākusi pirmās projektu atlases par 179 milj. euro kopā investīcijām tādās jomās kā mājsaimniecību siltumapgādes sistēmu uzlabošana gaisa piesārņojuma mazināšanai, atbalsts bērniem ar smagu diagnozi vai funkcionāliem traucējumiem, iespējamu vai esošu invaliditāti un viņu ģimenes locekļiem, vienlīdzīgu iespēju un nediskriminācijas veicināšanā, Veselības un darbspēju ekspertīzes ārstu valsts komisijas klientu apkalpošanas efektivitātes un kvalitātes uzlabošanā, speciālistu profesionālo spēju, invaliditātes informatīvās sistēmas procesu un funkcionalitātes pilnveidē, pirmsskolas izglītības iestāžu infrastruktūras attīstība, plūdu risku samazināšana un publiskās ārtelpas attīstība, dalība starptautiskajos izglītības pētījumos un  indukcijas gada ieviešana pedagogu sagatavošanas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nepieciešamību iekļaut informatīvā ziņojuma 2.sadaļā "ES fondu 2014.–2020. gada plānošanas perioda īstenošana" (14.lpp.) ietverto informāciju par risku "ESF/JNI ietvaros atbilstoši pieņēmumiem prognozējama minimāla izdevumu rezerve perioda beigās – 1,2 milj. euro", ņemot vērā, ka iespējamais ESF/JNI atlikums veido nenozīmīgu daļu no kopējā attiecīgo ES fondu atlikuma.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informatīvā ziņojuma attēlā Nr.15 "2021.–2027. ES fondu vidēja riska investīcijas (ES fondi un nacionālais finansējums), milj. euro" neietvert informāciju par 4.3.5.2. SAM pasākumu "Efektīva atbalsta un paliatīvās aprūpes pakalpojuma pilnveide, paaugstinot tā pieejamību pilngadīgām personām, kuru izārstēšana vairs nav iespējama", ņemot vērā, ka Labklājības ministrija ir ierosinājusi grozījumus ES kohēzijas politikas programmā 2021.–2027. gadam (turpmāk – Programma) un tās papildinājumā saistībā ar minētā pasākuma satura maiņu (minētā informācija ir iekļauta arī informatīvā ziņojuma zemsvītras atsaucē Nr.47). Tādejādi līdzšinējais laika grafiks 4.3.5.2. pasākumam vairs nav aktuāls un tas tiks precizēts pēc grozījumu Programmā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informācijas nepārprotamību, aicinām pārskatīt informatīvajā ziņojumā ietverto attēlu Nr. 23. "2023. gada atskaites punktu/ mērķu izpilde pret AF plānā noteikto izpildes termiņu dalījumā pa jomām un iestādēm" un saskaņā ar informatīvā ziņojuma 4.pielikumā "Atveseļošanas fonda atskaites punkti un mērķi, kas ziņojami MK un EK pusgada ziņojumos līdz 2023. gada oktobrim" un 7.pielikumā "Iestāžu ziņotie Atveseļošanas fonda plāna 2023. gada atskaites punktu/mērķu izpildes kavējumi" ietverto informāciju atzīmēt tos atskaites punktus, par kuriem iestādes ir iesniegušas atbilstošus priekšlikumus termiņa izmaiņām Atveseļošanas fonda plānā. Piemēram, šobrīd attiecībā uz Labklājības ministriju ir minēts, ka divi no sākotnēji plānotajiem 2023. gadā. sasniedzamajiem atskaites punktiem nav pabeigti plānotajā termiņā, tomēr saskaņā ar ierosinātajiem Atveseļošanas fonda plāna grozījumiem to sasniegšanas termiņš ir noteikts 2024. gads. un 2025.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mazinātu riskus Eiropas Savienības (turpmāk – ES) fondu 2014.–2020. gada un 2021.–2027. gada plānošanas perioda finansējuma zaudēšanai nepietiekama finanšu progresa dēļ un neradītu papildu negatīvu ietekmi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protokollēmuma 2. punktu ar pienākumu atbildīgajām iestādēm sadarbībā ar Centrālo finanšu un līgumu aģentūru izvērtēt tās pārziņas projektus un nepieciešamības gadījumā virzīt priekšlikumus lēmuma pieņemšanai Ministru kabinetam par nefunkcionālo projektu pabeigšanu. Vienlaikus attiecīgi ar minēto informāciju aicinām papildināt informatīvajā ziņojumā 14. lpp. ietverto rindkopu, kas sākas ar vārdiem "Lai mazinātu riskus ES fondu 2014.–2020. gada plānošanas perioda projektu pabeigšanai un ES līdzfinansējuma saņemšanai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05.10.2023.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05.10.2023.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Atzinumi_23-TA-1988.docx</dc:title>
</cp:coreProperties>
</file>

<file path=docProps/custom.xml><?xml version="1.0" encoding="utf-8"?>
<Properties xmlns="http://schemas.openxmlformats.org/officeDocument/2006/custom-properties" xmlns:vt="http://schemas.openxmlformats.org/officeDocument/2006/docPropsVTypes"/>
</file>