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plānoto grozījumu ietekmi uz jau notikušo projektu iesniegumu atlasi, ņemot vērā, ka tā notikusi </w:t>
            </w:r>
            <w:r w:rsidR="00000000" w:rsidRPr="00000000" w:rsidDel="00000000">
              <w:rPr>
                <w:u w:val="single"/>
                <w:rtl w:val="0"/>
              </w:rPr>
              <w:t xml:space="preserve">atklātas</w:t>
            </w:r>
            <w:r w:rsidR="00000000" w:rsidRPr="00000000" w:rsidDel="00000000">
              <w:rPr>
                <w:rtl w:val="0"/>
              </w:rPr>
              <w:t xml:space="preserve"> projektu iesniegumu atlases veidā. Proti, vai gadījumā, ja regulējums jau sākotnēji būtu bijis noteikts atbilstoši plānotajiem grozījumiem, atlases rezultāts būtu bijis atšķirīgs. Vēršam uzmanību, ka plānotie grozījumi neatbilst atsevišķiem Ministru kabineta 2022. gada 25. oktobra noteikumu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(turpmāk - noteikumi Nr. 673) pielikumā minētajiem projektu iesniegumu atlases kritērijiem, piemēram, kritērijam Nr. 3.11. un pie kritērija Nr. 3.5. pievienotajai 14. zemsvītras atsaucei.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pēdējos divus teikumus svītrot un to vietā norādīt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anotācijas tekstā (anotācijas 1.3.sadaļā “Pašreizējā situācija, problēmas un risinājumi “) minēto 3.1.1.6.i investīcijai “Pašvaldību funkciju īstenošanai un pakalpojumu sniegšanai nepieciešamo bezemisiju transportlīdzekļu iegāde” pieejamo finansējuma apmēru ar noteikumu projektā esošo (t.i., 7 142 152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konceptuāli atbalstītās finansējuma pārdales rezultātā 3.1.1.6.i. investīcijas AF finansējums tiek samazināts no 8 799 261 euro uz 7 142 152 euro. Papildus jāņem vērā, ka 3.1.1.1.i. investīcijai, uz kuru veikta finansējuma pārdale, pievienotās vērtības nodokļa (PVN) izmaksas ir sedzamas no valsts budžeta, kas nozīmē, ka AF finansējuma pārdalei ir ietekme uz budžetu, bet, ievērojot, ka lēmums par valsts budžeta finansējuma nodrošināšanai 3.1.1.1.i. investīcijas ietvaros PVN izmaksu segšanai jau ir pieņemts ar iepriekš minēto Ministru kabineta 2025. gada 17.jūnija lēmumu, tad pie šī noteikumu projekta ietekme neveidojas.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bezemisiju transportlīdzekļu skaits saskaņā ar līgumiem, kas noslēgti par bezemisiju transportlīdzekļu iegādi pašvaldības funkciju veikšanai un pārvaldes uzdevumu izpildei (mērķis): līdz 2023. gada 30. septembrim noslēgti civiltiesiskie līgumi vai vienošanās par projektu īstenošanas tiesību piešķiršanu par 15 bezemisiju transportlīdzekļu iegādi vietējo pašvaldību funkciju veikšanai un pārvaldes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11.1.apakšpunktā un 11.2.apakšpunktā norādīto informāciju attiecībā uz sasniedzamajiem mērķiem, salāgojot redakciju ar Padomes īstenošanas lēmumā (CID) esošo.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 apakšpunktā</w:t>
            </w:r>
            <w:r w:rsidR="00000000" w:rsidRPr="00000000" w:rsidDel="00000000">
              <w:rPr>
                <w:rtl w:val="0"/>
              </w:rPr>
              <w:t xml:space="preserve"> minētais mērķis ir izpildīts, kad aģentūrā ir iesniegts bezemisiju transportlīdzekļa pirkuma līgums, pieņemšanas un nodošanas akts vai cits pirkumu un piegādi apliecinošs dokuments, kā arī uzlādes infrastruktūras izveide, ja attiecināms, tiek pamatota ar dokumentiem par pieņemšanu ekspluatācijā saskaņā ar būvniecības jomu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673 14. punktu, ņemot vērā, ka noteikumu Nr. 673 11.2. apakšpunkta plānotajā redakcijā kā mērķis norādīts tas, ka līdz 2025. gada 31. decembrim izdots tieši </w:t>
            </w:r>
            <w:r w:rsidR="00000000" w:rsidRPr="00000000" w:rsidDel="00000000">
              <w:rPr>
                <w:u w:val="single"/>
                <w:rtl w:val="0"/>
              </w:rPr>
              <w:t xml:space="preserve">pieņemšanas-nodošanas akts</w:t>
            </w:r>
            <w:r w:rsidR="00000000" w:rsidRPr="00000000" w:rsidDel="00000000">
              <w:rPr>
                <w:rtl w:val="0"/>
              </w:rPr>
              <w:t xml:space="preserve"> par 15 bezemisiju transportlīdzekļu piegādi pašvaldībām, un nav paredzēts </w:t>
            </w:r>
            <w:r w:rsidR="00000000" w:rsidRPr="00000000" w:rsidDel="00000000">
              <w:rPr>
                <w:u w:val="single"/>
                <w:rtl w:val="0"/>
              </w:rPr>
              <w:t xml:space="preserve">cits piegādi apliecinošs dokuments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12.05.2026.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12.05.2026.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Atzinumi_26-TA-693.docx</dc:title>
</cp:coreProperties>
</file>

<file path=docProps/custom.xml><?xml version="1.0" encoding="utf-8"?>
<Properties xmlns="http://schemas.openxmlformats.org/officeDocument/2006/custom-properties" xmlns:vt="http://schemas.openxmlformats.org/officeDocument/2006/docPropsVTypes"/>
</file>