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Imigrācijas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likumprojekta 3. pantu, kur paredzēts: "</w:t>
            </w:r>
            <w:r w:rsidR="00000000" w:rsidRPr="00000000" w:rsidDel="00000000">
              <w:rPr>
                <w:i w:val="1"/>
                <w:rtl w:val="0"/>
              </w:rPr>
              <w:t xml:space="preserve">Ilgtermiņa vīzu pieteikumu pieņemšanu </w:t>
            </w:r>
            <w:r w:rsidR="00000000" w:rsidRPr="00000000" w:rsidDel="00000000">
              <w:rPr>
                <w:i w:val="1"/>
                <w:u w:val="single"/>
                <w:rtl w:val="0"/>
              </w:rPr>
              <w:t xml:space="preserve">un ilgtermiņa vīzas pieteikumam pievienoto dokumentu īstuma pārbaudi</w:t>
            </w:r>
            <w:r w:rsidR="00000000" w:rsidRPr="00000000" w:rsidDel="00000000">
              <w:rPr>
                <w:i w:val="1"/>
                <w:rtl w:val="0"/>
              </w:rPr>
              <w:t xml:space="preserve"> </w:t>
            </w:r>
            <w:r w:rsidR="00000000" w:rsidRPr="00000000" w:rsidDel="00000000">
              <w:rPr>
                <w:i w:val="1"/>
                <w:u w:val="single"/>
                <w:rtl w:val="0"/>
              </w:rPr>
              <w:t xml:space="preserve">pārstāvniecība ir tiesīga deleģēt ārpakalpojumu sniedzējam,</w:t>
            </w:r>
            <w:r w:rsidR="00000000" w:rsidRPr="00000000" w:rsidDel="00000000">
              <w:rPr>
                <w:i w:val="1"/>
                <w:rtl w:val="0"/>
              </w:rPr>
              <w:t xml:space="preserve"> slēdzot atbilstošu deleģēšanas līgumu. Ja pārstāvniecība deleģē ilgtermiņa vīzu pieteikumu pieņemšanu ārpakalpojumu sniedzējam, piemēro Eiropas Parlamenta un Padomes 2009. gada 13. jūlija regulas (EK) Nr.  810/2009, ar ko izveido Kopienas Vīzu kodeksu (Vīzu kodekss) 17., 43. un 44. pantā noteiktos sadarbības principus</w:t>
            </w:r>
            <w:r w:rsidR="00000000" w:rsidRPr="00000000" w:rsidDel="00000000">
              <w:rPr>
                <w:rtl w:val="0"/>
              </w:rPr>
              <w:t xml:space="preserve">", un lūdzam anotācijā pamatot likumprojektā ietvertā regulējuma atbilstību tajā minētās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Eiropas Parlamenta un Padomes 2009. gada 13. jūlija regulas (EK) Nr.  810/2009, ar ko izveido Kopienas Vīzu kodeksu (Vīzu kodekss), 43. panta 6. punktā ietverts izsmeļošs regulējums par to, kādus uzdevumus var uzdot veikt ārpakalpojumu sniedzējiem. Tāpat, šīs regulas 43. panta 4. punkts noteic, ka vīzu pieteikumus, attiecīgi arī tam pievienotos dokumentus, izskata konsulāti, bet 21. panta 3. punkta a) apakšpunkts paredz, ka konsulāts vai centrālās iestādes pārliecinās vai iesniegtais ceļošanas dokuments nav fiktīvs/viltots.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ārpakalpojuma sniedzējam dokumentu īstuma pārbaude varēs tikt deleģēta tikai gadījumos, kas saistīti ar nacionālo kompetenci (ilgtermiņa vīzu pieteikumam pievienoto dokumentu īstuma pārbaude), kas no likumprojekta un tā anotācijas nav nepārprotami saprotams. Nav izvērsti atspoguļota likumprojekta 3. panta būtība un ar to saistītie praktiskie aspekti, nodrošinot precīzu izpratni par tā piemērošanu un to, kā tieši likumprojekta kontekstā saprotama ilgtermiņa vīzas pieteikumam pievienoto dokumentu īstuma pārbaudes deleģēšana un tās atbilstība minētajai regulai.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27.08.2025.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27.08.2025.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Atzinumi_24-TA-3000.docx</dc:title>
</cp:coreProperties>
</file>

<file path=docProps/custom.xml><?xml version="1.0" encoding="utf-8"?>
<Properties xmlns="http://schemas.openxmlformats.org/officeDocument/2006/custom-properties" xmlns:vt="http://schemas.openxmlformats.org/officeDocument/2006/docPropsVTypes"/>
</file>