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iekļautos skaidrojumus par pārdalāmo finansējumu uz 1.2.1.1. pasākuma 3. kārtu, skaidri norādot, cik tiek pārdalīts ERAF un cik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izskatīšanai Ministru kabineta sēdē virzīt precizēto un š.g.13.jūlijā elektroniski saskaņoto noteikumu projekta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Kobzeva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par neizmantotā finansējuma 106 035 </w:t>
            </w:r>
            <w:r w:rsidR="00000000" w:rsidRPr="00000000" w:rsidDel="00000000">
              <w:rPr>
                <w:i w:val="1"/>
                <w:rtl w:val="0"/>
              </w:rPr>
              <w:t xml:space="preserve">euro</w:t>
            </w:r>
            <w:r w:rsidR="00000000" w:rsidRPr="00000000" w:rsidDel="00000000">
              <w:rPr>
                <w:rtl w:val="0"/>
              </w:rPr>
              <w:t xml:space="preserve"> apmērā novirzīšanu no 2021.–2027. gada 1.2.1. specifiskā atbalsta mērķa "Pētniecības un inovāciju kapacitātes stiprināšana un progresīvu tehnoloģiju ieviešana uzņēmumiem" 1.2.1.3. pasākuma "Uzņēmuma atbalsts dalībai kapitāla tirgos" novirzīšanu uz  2021.–2027. gada 1.2.1. specifiskā atbalsta mērķa "Pētniecības un inovāciju kapacitātes stiprināšana un progresīvu tehnoloģiju ieviešana uzņēmumiem" 1.2.1.1. pasākumu "Atbalsts jaunu produktu attīstībai un internacionalizācijai".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 punktu, precizējot, uz kuru 1.2.1.1. pasākuma kārtu finansējuma pārdale tiek veikta, kā arī, cik no šī finansējuma tiek pārdalīts ERAF un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1 556 527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1 323 048 </w:t>
            </w:r>
            <w:r w:rsidR="00000000" w:rsidRPr="00000000" w:rsidDel="00000000">
              <w:rPr>
                <w:i w:val="1"/>
                <w:rtl w:val="0"/>
              </w:rPr>
              <w:t xml:space="preserve">euro</w:t>
            </w:r>
            <w:r w:rsidR="00000000" w:rsidRPr="00000000" w:rsidDel="00000000">
              <w:rPr>
                <w:rtl w:val="0"/>
              </w:rPr>
              <w:t xml:space="preserve"> un valsts budžeta finansējums – 233 479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punktu, pie valsts budžeta atstājot papildus 1 eiro, t.i., lai valsts budžeta finansējums ir 233 480 euro un ERAF intensitāte nepārsniedz 85%. Vēršam uzmanību, ka pretējā gadījumā neatbilst arī pārdalāmā finansējuma kopsumma - 106 035 euro. Lūdzam atbilstošus precizējumus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15.07.2026.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15.07.2026.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Atzinumi_26-TA-859.docx</dc:title>
</cp:coreProperties>
</file>

<file path=docProps/custom.xml><?xml version="1.0" encoding="utf-8"?>
<Properties xmlns="http://schemas.openxmlformats.org/officeDocument/2006/custom-properties" xmlns:vt="http://schemas.openxmlformats.org/officeDocument/2006/docPropsVTypes"/>
</file>