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sadaļās 2.2.2., 2.2.3. un 2.2.4. vārds “Nē” ir jāaizstāj ar “Jā”. Nodokļa paaugstināšanai vienmēr ir ietekme uz konkurētspēju, uzņēmējdarbības vidi, uz mazajiem un vidējiem uzņēmumiem. Kūdras nozare piedalās pasaules tirgū un konkurē ar citām kūdras ieguves valstīm. Nodokļa palielināšana samazina konkurētspēju, palielina ražošanas izmaksas, līdz ar to ietekmē uzņēmējdarbības vidi, mazos un vidējos uzņēmumus. Anotācijā nav iekļauti aprēķini, kas parādītu, ka nebūs ietekmes uz minētajām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Nodokļa paaugstināšana palielina ražošanas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27.09.2023.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27.09.2023.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