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24-TA-819: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Bauskas novada pašvaldībai piekrītošā nekustamā īpašuma "Autoceļš V1007" Vecumnieku pagastā, Bauskas novadā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izdruka par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(Kartes izdruka)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(Domes lēmums)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un 43. pantu</w:t>
            </w:r>
            <w:r w:rsidR="00000000" w:rsidRPr="00000000" w:rsidDel="00000000">
              <w:rPr>
                <w:rtl w:val="0"/>
              </w:rPr>
              <w:t xml:space="preserve"> </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pārņemt bez atlīdzības valsts īpašumā un nodot Satiksmes ministrijas valdījumā Bauskas novada pašvaldībai piekrītošo nekustamo īpašumu "Autoceļš V1007" (nekustamā īpašuma kadastra Nr. 40940180094) - zemes vienību (zemes vienības kadastra apzīmējums 40940130058) 0,6000 ha platībā Vecumnieku pagastā, Bauskas novadā (turpmāk - nekustamais īpašums).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pievienotajai Nekustamā īpašuma valsts kadastra informācijas sistēmas izdrukai, rīkojuma projektā minētā pašvaldībai piekrītošā nekustamā īpašuma "Autoceļš V1007" kadastra numurs ir 4094 </w:t>
            </w:r>
            <w:r w:rsidR="00000000" w:rsidRPr="00000000" w:rsidDel="00000000">
              <w:rPr>
                <w:u w:val="single"/>
                <w:rtl w:val="0"/>
              </w:rPr>
              <w:t xml:space="preserve">013 0119</w:t>
            </w:r>
            <w:r w:rsidR="00000000" w:rsidRPr="00000000" w:rsidDel="00000000">
              <w:rPr>
                <w:rtl w:val="0"/>
              </w:rPr>
              <w:t xml:space="preserve"> nevis 4094 </w:t>
            </w:r>
            <w:r w:rsidR="00000000" w:rsidRPr="00000000" w:rsidDel="00000000">
              <w:rPr>
                <w:u w:val="single"/>
                <w:rtl w:val="0"/>
              </w:rPr>
              <w:t xml:space="preserve">018 0094</w:t>
            </w:r>
            <w:r w:rsidR="00000000" w:rsidRPr="00000000" w:rsidDel="00000000">
              <w:rPr>
                <w:rtl w:val="0"/>
              </w:rPr>
              <w:t xml:space="preserve">.  Ievērojot minēto, lūdzam attiecīgi rīkojuma projektā un anotācijā norādīt precīzu pašvaldībai piekrītošā un valstij nododamā nekustamā īpašuma kadastra numuru.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ierakstīt atzīmi par aizliegumu atsavināt nekustamo īpašumu un apgrūtināt to ar lietu tiesībām bez Bauskas novada pašvaldības piekrišanas.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4.3. apakšpunkts paredz Satiksmes ministrijai, ierakstot zemesgrāmatā nekustamo īpašumu, ierakstīt atzīmi par aizliegumu atsavināt nekustamo īpašumu un apgrūtināt to ar lietu tiesībām bez Bauskas novada pašvaldības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Publikas personas mantas atsavināšanas likuma 42. panta otrā daļa nosaka, ka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w:t>
            </w:r>
            <w:r w:rsidR="00000000" w:rsidRPr="00000000" w:rsidDel="00000000">
              <w:rPr>
                <w:u w:val="single"/>
                <w:rtl w:val="0"/>
              </w:rPr>
              <w:t xml:space="preserve">ostiprinot atvasinātas publiskas personas vai valsts īpašuma tiesības uz nekustamo īpašumu, zemesgrāmatā izdarāma atzīme par atvasinātas publiskas personas lēmumā noteiktajiem tiesību aprobežojumiem.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pievienotā Vecumnieku novada domes 2020.gada 25.jūnija lēmuma Nr. 1-4/2020/237 neizriet rīkojuma projekta 4.3. apakšpunktā noteiktais tiesību aprobežojums, lūdzam attiecīgi precizēt rīkojuma projektu atbilstoši pašvaldības lēmumam.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24-TA-819</w:t>
    </w:r>
    <w:r>
      <w:br/>
    </w:r>
    <w:r w:rsidR="00000000" w:rsidRPr="00000000" w:rsidDel="00000000">
      <w:rPr>
        <w:rtl w:val="0"/>
      </w:rPr>
      <w:t xml:space="preserve">Izdrukāts 15.04.2024.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24-TA-819</w:t>
    </w:r>
    <w:r>
      <w:br/>
    </w:r>
    <w:r w:rsidR="00000000" w:rsidRPr="00000000" w:rsidDel="00000000">
      <w:rPr>
        <w:rtl w:val="0"/>
      </w:rPr>
      <w:t xml:space="preserve">Izdrukāts 15.04.2024.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Atzinumi_24-TA-819.docx</dc:title>
</cp:coreProperties>
</file>

<file path=docProps/custom.xml><?xml version="1.0" encoding="utf-8"?>
<Properties xmlns="http://schemas.openxmlformats.org/officeDocument/2006/custom-properties" xmlns:vt="http://schemas.openxmlformats.org/officeDocument/2006/docPropsVTypes"/>
</file>