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9. jūlija noteikumos Nr. 328 "Sankciju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06.03.2025.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06.03.2025.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