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fondu projektu pārbaužu veikšanas kārtība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Finansējuma saņēmējs pārskatā par projekta dalībniekiem apkopo un iekļauj datus (tai skaitā </w:t>
            </w:r>
            <w:r w:rsidR="00000000" w:rsidRPr="00000000" w:rsidDel="00000000">
              <w:rPr>
                <w:rtl w:val="0"/>
              </w:rPr>
              <w:t xml:space="preserve">Eiropas Parlamenta un Padomes 2021. gada 24. jūnija Regulas (ES) Nr. 2021/1057, ar ko izveido Eiropas Sociālo fondu Plus (ESF+) un atceļ Regulu (ES) Nr. 1296/2013</w:t>
            </w:r>
            <w:r w:rsidR="00000000" w:rsidRPr="00000000" w:rsidDel="00000000">
              <w:rPr>
                <w:rtl w:val="0"/>
              </w:rPr>
              <w:t xml:space="preserve"> I un II pielikumā un </w:t>
            </w:r>
            <w:r w:rsidR="00000000" w:rsidRPr="00000000" w:rsidDel="00000000">
              <w:rPr>
                <w:rtl w:val="0"/>
              </w:rPr>
              <w:t xml:space="preserve">Eiropas Parlamenta un Padomes 2021. gada 24. jūnija Regulas (ES) Nr. 2021/1056, ar ko izveido Taisnīgas pārkārtošanās fondu</w:t>
            </w:r>
            <w:r w:rsidR="00000000" w:rsidRPr="00000000" w:rsidDel="00000000">
              <w:rPr>
                <w:rtl w:val="0"/>
              </w:rPr>
              <w:t xml:space="preserve"> III pielikumā noteiktos datus), kas nepieciešami pārbaudei, revīzijai, uzraudzībai, izvērtēšanai, finanšu pārvaldībai un informācijas iesniegšanai Eiropas Komisijā.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norāda, ka tās iepriekš sniegto iebildumu par noteikumu projekta 54. punktu nevar uzskatīt par ņemtu vērā. Proti, minētā tiesību norma joprojām satur frāzi "tai skaitā", kas nenorāda uz izsmeļošu normatīvo aktu, kas noteic datu apstrādi, uzskaitījumu. Turklāt, skaidrojot Inspekcijas iebildumu, ir norādīts, ka atsevišķi datu veidi izriet arī no uzskaitījumā neminētiem regulu nosacījumiem. Norādāms, ka gadījumā, ja datu apstrādes tiesiskais pamats ir pārziņa juridisks pienākums, šim pienākumam skaidri ir jābūt noteiktam normatīvajā aktā. Konkrētā gadījumā Regulas 2021/1060 4. pants nenoteic pienākumu veikt datu apstrādi, bet gan noteic, ka personas datus apstrādā saskaņā ar Regulu (ES) 2016/679 vai Eiropas Parlamenta un Padomes Regulu (ES) 2018/1725. Attiecībā uz izziņā norādīto par piekrišanas esamību datu apstrādei, norādāms, ka piekrišanai ir jābūt brīvi sniegtai, apzinātai un datu subjektam jebkurā gadījumā ir tiesības arī nepiekrist datu apstrādei. Vienlaikus, tā kā šie dati, kuru apstrāde neizriet no pantā minēto regulu nosacījumiem, ir nepieciešami pārskatu sagatavošanā, brīvi sniegta piekrišana nevar tikt nodrošināta, jo personai vienmēr ir jāpiekrīt, lai datu apstrāde notiktu. Līdz ar to piekrišana nevar kalpot par atbilstošu tiesisko pamatu datu apstrādei gadījumā, kad datu apstrāde ir nepieciešama, lai sasniegtu noteiktu mērķi un to nevar sasniegt, personai atsakoties sniegt piekrišanu. Šajā gadījumā piemērots tiesiskais pamats būtu pārziņa juridisks pienākums, atbilstoši kuram normatīvajā aktā ir jābūt noteiktam skaidram pienākumam pārzinim veikt datu apstrādi noteikta mērķa sasniegšanai. Ievērojot minēto, Inspekcija aicina precizēt minēto noteikumu projekta punktu, papildinot ar visu normatīvo aktu uzskaitījumu, kas noteic pienākumu veikt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05.01.2023. 14.21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05.01.2023. 14.21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Atzinumi_22-TA-1963.docx</dc:title>
</cp:coreProperties>
</file>

<file path=docProps/custom.xml><?xml version="1.0" encoding="utf-8"?>
<Properties xmlns="http://schemas.openxmlformats.org/officeDocument/2006/custom-properties" xmlns:vt="http://schemas.openxmlformats.org/officeDocument/2006/docPropsVTypes"/>
</file>