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portālā saskaņošanas posmā ir tiesību akta projekts “Grozījumi Ministru kabineta 2014. gada 17. jūnija noteikumos Nr. 331 “Elektrisko un elektronisko iekārtu un bateriju vai akumulatoru ražotāju reģistrācijas kārtība un samaksas kārtība par datu uzturēšanu”” (Projekta ID Nr. 25-TA-976), turpmāk – </w:t>
            </w:r>
            <w:r w:rsidR="00000000" w:rsidRPr="00000000" w:rsidDel="00000000">
              <w:rPr>
                <w:b w:val="1"/>
                <w:rtl w:val="0"/>
              </w:rPr>
              <w:t xml:space="preserve">Projekt</w:t>
            </w:r>
            <w:r w:rsidR="00000000" w:rsidRPr="00000000" w:rsidDel="00000000">
              <w:rPr>
                <w:rtl w:val="0"/>
              </w:rPr>
              <w:t xml:space="preserve">s. Biedrība “LATVIJAS APRITES SAIMNIECĪBAS UZŅĒMUMU ASOCIĀCIJA”, turpmāk – </w:t>
            </w:r>
            <w:r w:rsidR="00000000" w:rsidRPr="00000000" w:rsidDel="00000000">
              <w:rPr>
                <w:b w:val="1"/>
                <w:rtl w:val="0"/>
              </w:rPr>
              <w:t xml:space="preserve">LASUA</w:t>
            </w:r>
            <w:r w:rsidR="00000000" w:rsidRPr="00000000" w:rsidDel="00000000">
              <w:rPr>
                <w:rtl w:val="0"/>
              </w:rPr>
              <w:t xml:space="preserve">, ir iepazinusies ar Projekta redakciju un sniedz šādus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1.3 pielikumā ir ietverta prasība bateriju ražotājiem sadaļā par bateriju kategorijām pie kategorijas “Cits sastāvs” manuāli norādīt attiecīgās baterijas ķīmisko sastāvu. LASUA ieskatā šāda prasība ir pretēja Komisijas Īstenošanas regulas Nr. 2025/2289 (2025. gada 13. novembris), ar ko nosaka noteikumus par to, kā attiecībā uz datu ziņošanas formātu, kā arī bateriju atkritumu savākšanas un apstrādes novērtēšanas metodēm un darbības nosacījumiem piemērot Eiropas Parlamenta un Padomes Regulu (ES) 2023/1542, turpmāk – </w:t>
            </w:r>
            <w:r w:rsidR="00000000" w:rsidRPr="00000000" w:rsidDel="00000000">
              <w:rPr>
                <w:b w:val="1"/>
                <w:rtl w:val="0"/>
              </w:rPr>
              <w:t xml:space="preserve">Īstenošanas regula</w:t>
            </w:r>
            <w:r w:rsidR="00000000" w:rsidRPr="00000000" w:rsidDel="00000000">
              <w:rPr>
                <w:rtl w:val="0"/>
              </w:rPr>
              <w:t xml:space="preserv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regulas 1. pielikumā kā viena no bateriju kategorijām ir norādīta “Cits sastāvs (precizējiet)”. Proti, Īstenošanas regula neparedz pienākumu atšifrēt konkrētas baterijas ķīmisko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tiesību akti, kas definēti Līguma par Eiropas Savienības darbību 288. pantā. Tās ir vispārpiemērojamas, uzliek saistības kopumā un ir tieši piemērojamas visās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pielikumā ietvertā prasība attiecībā uz to, ka zem kategorijas “Cits sastāvs” ir jānorāda konkrēts baterijas ķīmiskais sastāvs, neatbilst Īstenošanas regulas mērķim un rada nevajadzīgu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izveidotā ziņošanas sistēma ir veidota tā, lai nodrošinātu datu salīdzināmību starp dalībvalstīm, nevis lai vāktu specifiskus ķīmiskos datus katrai baterijai, kura tiek norādīta zem kategorijas “Cits sastāvs”. Īstenošanas regulā ir izdalīti biežāk sastopamākie bateriju ķīmiskā sastāva veidi, savukārt, ja tomēr konkrētās baterijas sastāvs neatbilst nevienai no piedāvātajām galvenajām kategorijām, ir paredzēts, ka šādas baterijas atspoguļo sadaļā “Cits sastāvs”, lai tādējādi nodrošinātu pēc iespējas precīzākus bateriju sastāva datus (lai neveidotos situācija, ka ražotāji baterijas ar nestandarta sastāvu pievieno kādai no galvenajiem bateriju ķīmiskā sastāva veidiem), bet tas nekādā veidā nevar nozīmēt to, ka ražotājiem ir pienākums norādīt katras šādas baterijas konkrētu ķīmisko sastāvu. LASUA ieskatā prasība pēc cita sastāva bateriju veida detalizēta ķīmiskā sastāva pārsniedz to informācijas apjomu, ko Latvijas Republikai ir nepieciešams apkopot un par kuriem būtu jāziņo Eiropas Komisijai. Līdz ar to, vērtējot pašreizējo situāciju, secināms, ka likumdevējs Projektā ir paredzējis pārmērīgu prasību noteikšanu (</w:t>
            </w:r>
            <w:r w:rsidR="00000000" w:rsidRPr="00000000" w:rsidDel="00000000">
              <w:rPr>
                <w:i w:val="1"/>
                <w:rtl w:val="0"/>
              </w:rPr>
              <w:t xml:space="preserve">gold-plating</w:t>
            </w:r>
            <w:r w:rsidR="00000000" w:rsidRPr="00000000" w:rsidDel="00000000">
              <w:rPr>
                <w:rtl w:val="0"/>
              </w:rPr>
              <w:t xml:space="preserve">), lai gan Eiropas Savienības tiesību aktos šādas prasības nemaz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to, ka Eiropas Komisijai nav nepieciešams iesniegt detalizētu bateriju ķīmisko sastāvu (ja baterija ietilpst kategorijā “cits sastāvs”), bet gan skaidru un saprotamu bateriju kategoriju sadalījumu, lai nodrošinātu tiesisko skaidrību, </w:t>
            </w:r>
            <w:r w:rsidR="00000000" w:rsidRPr="00000000" w:rsidDel="00000000">
              <w:rPr>
                <w:b w:val="1"/>
                <w:rtl w:val="0"/>
              </w:rPr>
              <w:t xml:space="preserve">LASUA ieskatā Projekta 1.</w:t>
            </w:r>
            <w:r w:rsidR="00000000" w:rsidRPr="00000000" w:rsidDel="00000000">
              <w:rPr>
                <w:b w:val="1"/>
                <w:vertAlign w:val="superscript"/>
                <w:rtl w:val="0"/>
              </w:rPr>
              <w:t xml:space="preserve">2</w:t>
            </w:r>
            <w:r w:rsidR="00000000" w:rsidRPr="00000000" w:rsidDel="00000000">
              <w:rPr>
                <w:b w:val="1"/>
                <w:rtl w:val="0"/>
              </w:rPr>
              <w:t xml:space="preserve"> un 1.</w:t>
            </w:r>
            <w:r w:rsidR="00000000" w:rsidRPr="00000000" w:rsidDel="00000000">
              <w:rPr>
                <w:b w:val="1"/>
                <w:vertAlign w:val="superscript"/>
                <w:rtl w:val="0"/>
              </w:rPr>
              <w:t xml:space="preserve">3</w:t>
            </w:r>
            <w:r w:rsidR="00000000" w:rsidRPr="00000000" w:rsidDel="00000000">
              <w:rPr>
                <w:b w:val="1"/>
                <w:rtl w:val="0"/>
              </w:rPr>
              <w:t xml:space="preserve"> pielikumā vārdi iekavās “norādīt ķīmisko sastāvu” ir jāaizstāj ar Īstenošanas regulā esošo formulējumu “precizējiet”.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Projekta izstrādātāju ieskatā tomēr ir nepieciešams vēl kāds papildu izdalījums baterijām, kuras ietilpst sadaļā “Cits sastāvs”, tad LASUA ieteikums kā palīglīdzekli apakškategoriju noteikšanai izmantot Muitas nomenklatūras (CN) kodus, kas saistīti ar bateriju pielietojamību. (https://publications.europa.eu/resource/cellar/bb24a915-9729-11ef-a130-01aa75ed71a1.0006.03/DOC_1). Izmantojot šos kodus, Projekta pielikumos varētu definēt konkrētu skaitu apakškategoriju, kas atvieglotu ražotājiem (komersantiem) deklarēšanas procesu, savukārt muitai –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pielikumā ir saglabāta atsevišķā kategorija “Elektriskie akumulatori fotoelementu paneļu saražotās strāvas uzkrāšanai”. LASUA uzskata, ka minētais iedalījums rada pretrunu ar Eiropas Parlamenta un Padomes Regulas (ES) 2023/1542 (2023. gada 12. jūlijs) par baterijām un bateriju atkritumiem, ar ko groza Direktīvu 2008/98/EK un Regulu (ES) 2019/1020 un atceļ Direktīvu 2006/66/EK, turpmāk – Regula 2023/1542, 3. pantā noteiktajām pamatkategorijām. Proti, Eiropas Savienības tiesiskais regulējums neparedz speciālu bateriju kategoriju atkarībā no tā, vai enerģija tiek iegūta no saules, vēja vai elektrotīkla, jo klasifikācijas pamatā ir baterijas konstrukcija un tās funkcionālais mērķis. Saskaņā ar Regulas 2023/1542 definīcijām baterijas, ko izmanto enerģijas uzkrāšanai stacionārā veidā, ietilpst kategorijā “rūpnieciskās baterijas”. Regulas2023/1542 3. panta 13. punkts nosaka, ka rūpnieciskā baterija ir baterija, kura ir īpaši konstruēta rūpnieciskai izmantošanai pēc tam, kad uz to ir attiekusies sagatavošana pārprofilēšanai vai pārprofilēšana, vai jebkura cita baterija, kuras masa pārsniedz 5 kg un kura nav elektrotransportlīdzekļa baterija, LMT baterija vai SLI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faktu, ka elektriskie akumulatori fotoelementu paneļu saražotās strāvas uzkrāšanai tiek pozicionēti kā rūpnieciskās baterijas, </w:t>
            </w:r>
            <w:r w:rsidR="00000000" w:rsidRPr="00000000" w:rsidDel="00000000">
              <w:rPr>
                <w:b w:val="1"/>
                <w:rtl w:val="0"/>
              </w:rPr>
              <w:t xml:space="preserve">LASUA ieskatā Projekta pielikumos nav tiesiska pamata veidot atsevišķu iedalījumu “Elektriskie akumulatori fotoelementu paneļu saražotās strāvas uzkrāšanai”</w:t>
            </w:r>
            <w:r w:rsidR="00000000" w:rsidRPr="00000000" w:rsidDel="00000000">
              <w:rPr>
                <w:rtl w:val="0"/>
              </w:rPr>
              <w:t xml:space="preserve">, jo šāds iedalījums ne tikai sarežģī uzskaiti, bet arī rada risku nepareizai datu atspoguļošanai valsts līmenī, it īpaši ņemot vērā faktu, ka Regula 2025/2289 neparedz šādu atsevišķu datu ziņošanu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pielikumu 1. tabulā sadaļā “Pārnēsājamās baterijas” ir norādītas tikai divas kategorijas – “litija” un “cits sastāvs”. LASUA ieskatā šāds iedalījums ir pretrunā ar Īstenošanas regulā norādīto, kas prasa detalizētāku pārnēsājamo bateriju veidu uzskaitījumu. Pārnēsājamās baterijas ir visizplatītākā bateriju kategorija mājsaimniecībās, kā rezultātā to efektīva pārvaldība ir tieši atkarīga no skaidra un saprotama iedalījuma. Ja Projektā tiks norādīts nepilnīgs (salīdzinot ar Īstenošanas regulā norādīto) pārnēsājamo bateriju veidu saraksts, ražotājiem varētu rasties neskaidrība, kā konkrēti iedalīt tos pārnēsājamo bateriju veidus, kas neietilpst bateriju kategorijā “litija”.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apakškategoriju ieviešana visos Projekta pielikumos esošajās tabulās nodrošinātu korektāku datu atspoguļošanu un apkopošanu. Tas ir īpaši svarīgi, ņemot vērā, ka ar Regulu 2023/1542 pārnēsājamām baterijām ir noteikti stingri savākšanas mērķrādītāji, jo bez precīzas bateriju uzskaites pēc ķīmiskā sastāva nav iespējams novērtēt, kuri no bateriju veidiem visvairāk piedalās mērķrādītāju sasniegšanā un kādus iespējams pasākumus būtu nepieciešams īstenot, lai efektīvāk sasniegto paredzētos savākšanas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aicina Projekta pielikumos sadaļās, kas paredz pārnēsājamo bateriju iedalījumu pēc ķīmiskā sastāva norādīt visas tās apakškategorijas, kas ir ietvertas Īstenošanas regulā – litija, svina–skābes, niķeļa–kadmija, cits sastāvs (precizējiet).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Lai arī Projektā norādītais bateriju ķīmiskais sastāvs atbilst Īstenošanas regulā norādītajam, LASUA uzskata, ka esošais iedalījums nav pilnīgs un Projekta 1.2 un 1.3 pielikumā ir nepieciešams izdalīt vēl vienu bateriju ķīmisko sastāvu, lai nodrošinātu niķeļa saturošu bateriju pareizu uzskaiti. Proti, lai garantētu datu pareizu atspoguļošanu nacionālajā un Eiropas Savienības līmenī, </w:t>
            </w:r>
            <w:r w:rsidR="00000000" w:rsidRPr="00000000" w:rsidDel="00000000">
              <w:rPr>
                <w:b w:val="1"/>
                <w:rtl w:val="0"/>
              </w:rPr>
              <w:t xml:space="preserve">Projekta pielikumos ir svarīgi izdalīt ne tikai “niķeļa” vai “niķeļa-kadmija” ķīmisko sastāvu, bet ir nepieciešams papildināt uzskaitījumu, tajā skaitā SLI bateriju kategorijā ar vēl vienu bateriju ķīmiskā sastāva veidu - “Cits niķeļa sastāvs (precizējiet)”.</w:t>
            </w:r>
            <w:r w:rsidR="00000000" w:rsidRPr="00000000" w:rsidDel="00000000">
              <w:rPr>
                <w:rtl w:val="0"/>
              </w:rPr>
              <w:t xml:space="preserve"> Šāds iedalījums nodrošinātu precīzāku datu apkopšanu, kā arī veicinātu vieglāku datu analīzi, it īpaši ņemot vērā Regulā 2023/1542 noteiktos niķeļa atgūšanas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Lai novērstu dažādas interpretācijas iespējas, Projektā ir nepieciešams skaidri integrēt Regulas 2023/1542 3. pantā noteikto pārnēsājamo un rūpniecisko bateriju svara robežlielumu. Baterijas masa ir viens no nedaudzajiem objektīvajiem un viegli pārbaudāmajiem kritērijiem, kas nošķir dažādas bateriju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2023/1542 3. panta 9. punktā noteikts, ka pārnēsājama baterija ir baterija, kura ir aizplombēta, kuras masa ir 5 kg vai mazāk, kura nav īpaši konstruēta rūpnieciskai izmantošanai un kura nav ne elektrotransportlīdzekļa baterija, ne LMT baterija, ne SLI baterija. Savukārt minētā panta 13. punktā noteikts, ka rūpnieciskā baterija ir baterija, kura ir īpaši konstruēta rūpnieciskai izmantošanai pēc tam, kad uz to ir attiekusies sagatavošana pārprofilēšanai vai pārprofilēšana, vai jebkura cita baterija, kuras masa pārsniedz 5 kg un kura nav elektrotransportlīdzekļa baterija, LMT baterija vai SLI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aicina Projekta pielikumos, pie kategorijas “Pārnēsājamas baterijas” iekavās ietver norādi, kas šāda veida bateriju masa ir līdz 5 kg, savukārt kategorijā “Rūpnieciskās baterijas” norādīt, ka tās ir tādas baterijas, kuru svars ir virs 5 kg</w:t>
            </w:r>
            <w:r w:rsidR="00000000" w:rsidRPr="00000000" w:rsidDel="00000000">
              <w:rPr>
                <w:rtl w:val="0"/>
              </w:rPr>
              <w:t xml:space="preserve">. Projektā norādot katras iepriekš minētās bateriju kategorijas masas sliekšņus, tas tiešā veidā sasauktos ar Regulas 2023/1542 noteikumiem, vienlaikus samazinot iespējamību, ka, aizpildot Projekta pielikumos esošās tabulas, tiktu pieļautas kļūdas attiecībā uz to, pie kuras bateriju kategorijas pieskaitāma konkrētā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29.12.2025.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29.12.2025.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