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priekšlikumiem kapitāla tirgus attīstībai un valsts un pašvaldību kapitālsabiedrībām, kas virzāmas sākotnējam publiskam piedāvājumam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kapitāla tirgus attīstībai un valsts un pašvaldību kapitālsabiedrībām, kas virzāmas sākotnējam publiskam piedāvājumam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izsaka sekojošu priekšlikumu. Informatīvā ziņojuma iepriekšējās redakcijas 5. sadaļa (Valsts kapitālsabiedrību loma Latvijas ekonomikā) ir lielā mērā svītrota. Vienlaikus ir pievienots teksts attiecībā uz šķēršļiem un izaicinājumiem saistībā ar valsts kapitālsabiedrību mazākuma daļas atsavināšanu. Kā viens no šķēršļiem/izaicinājumiem ir identificēta konkurences neitralitāte.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paskaidro, ka konkurences neitralitāte ir ieviesta Konkurences likuma 14.</w:t>
            </w:r>
            <w:r w:rsidR="00000000" w:rsidRPr="00000000" w:rsidDel="00000000">
              <w:rPr>
                <w:vertAlign w:val="superscript"/>
                <w:rtl w:val="0"/>
              </w:rPr>
              <w:t xml:space="preserve">1</w:t>
            </w:r>
            <w:r w:rsidR="00000000" w:rsidRPr="00000000" w:rsidDel="00000000">
              <w:rPr>
                <w:rtl w:val="0"/>
              </w:rPr>
              <w:t xml:space="preserve"> pantā un aizliedz publiskām personām un to kapitālsabiedrībām ar savu rīcību kavēt, ierobežot vai deformēt konkurenci. Konkurences neitralitātes regulējums, attiecīgi, ir vērsts uz to, lai nodrošinātu publisku personu un to kapitālsabiedrību vienlīdzīgu attieksmi pret publiskajiem un privātajiem tirgus dalībniekiem un privāto tirgus dalībnieku starpā. Ņemot vērā, ka informatīvā ziņojuma projektā termins konkurences neitralitāte netiek lietots Konkurences likuma izpratnē, KP aicina Finanšu ministriju vērtēt, vai atbilstošāk būtu aizstāt terminu “konkurences neitralitāte” ar “vienlīdzīgs regulējums” vai “vienlīdzīga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iespējamās atšķirīgas interpretācijas vai neskaidrības, KP aicina detalizētāk izskaidrot, ka arī skaidrāk nodalīt nevienlīdzību mazinošos risinājumus, kas paredzēti, lai novērstu iespējamo nevienlīdzību 1) starp citu valstu publisko personu kapitālsabiedrībām un Latvijas publisko personu kapitālsabiedrībām un 2) starp biržā kotētām valsts un pašvaldību kapitālsabiedrībām un privātpersonām piederošām kapitālsabiedrībām. KP aicina arī skaidrot, kuri  risinājumi, Finanšu ministrijas ieskatā, ir ietverti likumprojektā “Grozījumi Valsts pārvaldes iekārtas likumā” (Nr: 1106/Lp14), kas paredz grozījumus 88.pantā, vai arī kādos likumprojektos ir papildus paredzēts iekļaut šos risinājumus.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Rūta Šīna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11.11.2025. 21.42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25-TA-1521</w:t>
    </w:r>
    <w:r>
      <w:br/>
    </w:r>
    <w:r w:rsidR="00000000" w:rsidRPr="00000000" w:rsidDel="00000000">
      <w:rPr>
        <w:rtl w:val="0"/>
      </w:rPr>
      <w:t xml:space="preserve">Izdrukāts 11.11.2025. 21.42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Atzinumi_25-TA-1521.docx</dc:title>
</cp:coreProperties>
</file>

<file path=docProps/custom.xml><?xml version="1.0" encoding="utf-8"?>
<Properties xmlns="http://schemas.openxmlformats.org/officeDocument/2006/custom-properties" xmlns:vt="http://schemas.openxmlformats.org/officeDocument/2006/docPropsVTypes"/>
</file>