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23-TA-2091: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Energoapgādes izmaksu valsts atbalsta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94.1. līdz mēneša pēdējai darbdienai elektroenerģijas sadales sistēmas operators nosūta elektroenerģijas tirgotājam informāciju par objekta kopējo patēriņu un informāciju par adresēm, kurām piemērojams šo noteikumu </w:t>
            </w:r>
            <w:r w:rsidR="00000000" w:rsidRPr="00000000" w:rsidDel="00000000">
              <w:rPr>
                <w:rtl w:val="0"/>
              </w:rPr>
              <w:t xml:space="preserve">13.</w:t>
            </w:r>
            <w:r w:rsidR="00000000" w:rsidRPr="00000000" w:rsidDel="00000000">
              <w:rPr>
                <w:rtl w:val="0"/>
              </w:rPr>
              <w:t xml:space="preserve"> punktā noteiktais atbalsts, atbilstoši no EIKIS saņemtajai, šo noteikumu </w:t>
            </w:r>
            <w:r w:rsidR="00000000" w:rsidRPr="00000000" w:rsidDel="00000000">
              <w:rPr>
                <w:rtl w:val="0"/>
              </w:rPr>
              <w:t xml:space="preserve">90.7.</w:t>
            </w:r>
            <w:r w:rsidR="00000000" w:rsidRPr="00000000" w:rsidDel="00000000">
              <w:rPr>
                <w:rtl w:val="0"/>
              </w:rPr>
              <w:t xml:space="preserve"> apakšpunktā ietvertajai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tirgus datu apmaiņas principi ir noteikti Elektroenerģijas tirdzniecības un lietošanas noteikumos, operatora un tirgotāja noslēgtajā sistēmas lietošanas līgumā, kā arī komercuzskaites datu apmaiņa tiek regulēta Tīkla kodeksā. Norēķinu perioda komercuzskaites datus sistēmas operators sāk apkopot tikai nākamā mēneša pirmajā datumā. Atbilstoši tīkla kodeksam, komercuzksaites datu sagatavošana par norēķinu periodu var ilgt līdz nākošā mēneša astotajam datumam. Operators tirgotājiem nosūtīs divus atsevišķus datu failus - viens fails būs pieslēgumu adreses. Atsevišķs fails būs komercuzskaites dati. Adrešu failu operators var nosūtīt mēneša pirmajā datumā. Komercuzskaites datus operators nosūtīs vēlāk pēc komercuzskaites datu apkopošanas.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94.1. līdz nākošā mēneša astotajam datumam elektroenerģijas sadales sistēmas operators nosūta elektroenerģijas tirgotājam informāciju par objekta kopējo patēriņu iepriekšējā norēķinu periodā un informāciju par adresēm, kurām piemērojams šo noteikumu 13. punktā noteiktais atbalsts, atbilstoši no EIKIS saņemtajai, šo noteikumu 90.7. apakšpunktā ietvertajai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Maksas samazinājumu par patērēto elektroenerģiju, neieskaitot tajā maksu par sistēmas pakalpojumiem un pievienotās vērtības nodokli nepiemēro elektroenerģijai, kas patērēta koplietošanas vajadzībām, izņemot gadījumus, kad Valsts adrešu reģistrā reģistrētā nekustamajā īpašumā ir uzstādīts viens elektroenerģijas komercuzskaites mēraparāts.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operatora skatupunkta saskatāmas potenciālas neskaidrības šī punkta piemērošanā, jo būs grūtības identificēt, ka konkrētā objektā piegādātā elektroenerģija tiek patērēta koplietošanas vajadzībām. Piemēram, daudzdzīvokļu ēku gadījumā vienā adresē uz namu apsaimniekotāja vārda var būt noslēgts līgums (ierīkota uzskaite) gan par koplietošanas vajadzībām nepieciešamās elektroenerģijas piegādi, gan var būt uz apsaimniekotāja vārda pieslēgti arī citi objekti (dzīvokļi). Operators nevar nodrošināt identifikatoru, kas apliecinātu enerģijas lietošanas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punkta redakcija ir atsevišķi izdiskutējama, jo tā izpilde un kontrole būs tirgotājiem praktiski sarežģīti īstenojama.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Elektroenerģijas tirgotājs, ar kuru lietotājs noslēdzis elektroenerģijas tirdzniecības līgumu, pēc tam, kad saņēmis pēdējās garantētās piegādes pakalpojumu, piemēro lietotājam šo noteikumu </w:t>
            </w:r>
            <w:r w:rsidR="00000000" w:rsidRPr="00000000" w:rsidDel="00000000">
              <w:rPr>
                <w:rtl w:val="0"/>
              </w:rPr>
              <w:t xml:space="preserve">13.</w:t>
            </w:r>
            <w:r w:rsidR="00000000" w:rsidRPr="00000000" w:rsidDel="00000000">
              <w:rPr>
                <w:rtl w:val="0"/>
              </w:rPr>
              <w:t xml:space="preserve"> punktā minēto maksājuma samazinājumu par periodu, kurā lietotājs saņēma elektroenerģiju pēdējās garantētās piegādes ietvaros, ja lietotājs to pieprasījis elektroenerģijas tirgotājam.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izprotama šī punkta praktiskā realizēšanas kārtība. Gadījumā, ja lietotājs vērsies pie tirgotāja ar lūgumu kompensēt iepriekšējo norēķinu periodu, tirgotājam nebūs informācijas par to vai lietotājs iepriekš ir bijis pēdējās garantētās piegādes (PGP) grupā un cik ilgu laiku. Operators nodrošinās datus par visiem sadales sistēmas pieslēgumiem, tostarp PGP objektiem, saliekot šos objektus atsevišķā datu failā, tomēr šī informācija vēlāk nebūs izmantojama tirgotājam, kas noslēdzis līgumu ar lietotāju, kas iepriekš bijis PGP. Nepieciešama papildu diskusija.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49.1.  termiņu, kādā piemēro maksas samazinājumu;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periodu, par kuru piemērots maksas samazinājums;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Ja objektam, kuram tiek piegādāta elektroenerģija, kalendāra mēneša ietvaros mainās lietotājs, elektroenerģijas tirgotājs atbalstu piemēro proporcionāli līguma darbības termiņam attiecīgajā kalendāra mēnesī.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likumam atbalsts pienākas mājsaimniecībai, t.i. vienā adresē deklarēto personu kopumam.  Veidot sistēmu, kas paredz, ka lietotāju maiņas gadījumā atbalsts var tikt piemērots katram lietotājam proporcionāli  tā līguma dienu skaitam, būtu nesamērīgi sarežģīti. Operators, sagatavojot pieslēgumu adreses pēc tirgotāju piederības, apkopos datus uz vienu konkrētu mēneša brīdi (nosacīti - uzņems situācijas "fotogrāfiju") un nodos tos EIKIS sistēmai, tomēr jau nākamajā dienā situācija var būt mainījusies un kādos objektos jau var būt cits lietotājs un cits tirgotājs. Šīs izmaiņas EIKS procesi vairs neuzzinās. Būtu samērīgi saglabāt pieeju, ka katra adrese atbalstu saņem vienu reizi mēnesī caur vienu tirgotāju. Lietotāju maiņas iespēja un atbalsta piemērošana katram lietotājam būtiski sarežģīs datu apriti un paaugstinās atbalsta krāpniecības risku. Viena mēneša laikā objektos notiek 6-7 tūkstoši lietotāju maiņas un vismaz tikpat tirgotāju maiņas, šo visu izmaiņu procesu EIKIS sistēmai būs grūti izsekot. Līdzīga pieeja visticamāk tiks veidota arī attiecībā uz objektā deklarēto personu pārbaudi un mājsaimniecībās ieņēmumu pārbaudi - tiks nofiksēta situācija uz kādu konkrētu brīdi un EIKIS sistēma nemēģīnās deklarēto personu skaita izmaiņām mēneša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punktu par lietotāju maiņu izslēgt no redakcijas.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87.1. objekta adrese, kas ir atbilstoša adresācijas noteikumos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Operators EIKIS sistēmai nodos visas pieslēgumu adreses no savas sistēmas, pat ja tās neatbildīs adresācijas noteikumos noteiktajam. Adreses operators ir saņēmis no klientiem pieslēguma pieteikuma izveides laikā vai no elektroenerģijas tirgotājiem, kam šīs adreses ir snieguši klienti. Ar augstu ticamību būs daļa adrešu, kas nebūs atbilstošas adresācijas noteikumos noteiktajam. Tā ir lietotāja atbildība iesniegt operatoram/tirgotājam korektu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EIKIS sistēma spēs apstrādāt un atbalstu piemērot tām adresēm, kas atbildīs nosacījumiem, bet neatbilstošajās adresēs atbalsts netiktu piemērots.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87.1. Objekta adrese.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87.3. enerģijas identifikācijas kods;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precizēt, kas tieši tas ir par identifikācijas kodu. Pastāv 7 dažādi EIK kodu tipi.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87.3. Mērījumu punktu identificējošais enerģijas identifikācijas kods;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87.4. elektroenerģijas tirgotāja, kas objektā sniedz elektroenerģijas tirdzniecības pakalpojumu, nosaukums un uzņēmuma reģistrācijas numurs.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jāņem vērā, ka uz datu saņemšana brīdi EIKIS sistēmā, objektā var vairs nebūt tas elektroenerģijas tirgotājs, kas sniedza pakalpojumu pārskata norēķinu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23-TA-2091</w:t>
    </w:r>
    <w:r>
      <w:br/>
    </w:r>
    <w:r w:rsidR="00000000" w:rsidRPr="00000000" w:rsidDel="00000000">
      <w:rPr>
        <w:rtl w:val="0"/>
      </w:rPr>
      <w:t xml:space="preserve">Izdrukāts 12.03.2024. 23.38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23-TA-2091</w:t>
    </w:r>
    <w:r>
      <w:br/>
    </w:r>
    <w:r w:rsidR="00000000" w:rsidRPr="00000000" w:rsidDel="00000000">
      <w:rPr>
        <w:rtl w:val="0"/>
      </w:rPr>
      <w:t xml:space="preserve">Izdrukāts 12.03.2024. 23.38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Atzinumi_23-TA-2091.docx</dc:title>
</cp:coreProperties>
</file>

<file path=docProps/custom.xml><?xml version="1.0" encoding="utf-8"?>
<Properties xmlns="http://schemas.openxmlformats.org/officeDocument/2006/custom-properties" xmlns:vt="http://schemas.openxmlformats.org/officeDocument/2006/docPropsVTypes"/>
</file>