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7B44" w14:textId="77777777" w:rsidR="009D37D5" w:rsidRDefault="009D37D5" w:rsidP="00975263"/>
    <w:p w14:paraId="5BA69957" w14:textId="071471C5" w:rsidR="009D37D5" w:rsidRPr="004954B5" w:rsidRDefault="009D37D5" w:rsidP="00975263">
      <w:pPr>
        <w:rPr>
          <w:b/>
          <w:bCs/>
        </w:rPr>
      </w:pPr>
      <w:r w:rsidRPr="004954B5">
        <w:rPr>
          <w:b/>
          <w:bCs/>
        </w:rPr>
        <w:t>22-TA-424: Likumprojekts (Grozījumi)</w:t>
      </w:r>
    </w:p>
    <w:p w14:paraId="6384D5F0" w14:textId="4CA0DE02" w:rsidR="009D37D5" w:rsidRPr="004954B5" w:rsidRDefault="004954B5" w:rsidP="00975263">
      <w:pPr>
        <w:rPr>
          <w:b/>
          <w:bCs/>
        </w:rPr>
      </w:pPr>
      <w:r w:rsidRPr="004954B5">
        <w:rPr>
          <w:b/>
          <w:bCs/>
        </w:rPr>
        <w:t>Grozījumi Autopārvadājumu likumā</w:t>
      </w:r>
    </w:p>
    <w:p w14:paraId="75DB04A7" w14:textId="77777777" w:rsidR="004954B5" w:rsidRDefault="004954B5" w:rsidP="00975263"/>
    <w:tbl>
      <w:tblPr>
        <w:tblW w:w="1355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388"/>
        <w:gridCol w:w="3388"/>
        <w:gridCol w:w="3388"/>
        <w:gridCol w:w="3388"/>
      </w:tblGrid>
      <w:tr w:rsidR="00CE6D92" w:rsidRPr="00CE6D92" w14:paraId="782DABEE" w14:textId="77777777" w:rsidTr="00CE6D92">
        <w:tc>
          <w:tcPr>
            <w:tcW w:w="3388" w:type="dxa"/>
            <w:shd w:val="clear" w:color="auto" w:fill="FFFFFF"/>
            <w:noWrap/>
            <w:tcMar>
              <w:top w:w="75" w:type="dxa"/>
              <w:left w:w="75" w:type="dxa"/>
              <w:bottom w:w="75" w:type="dxa"/>
              <w:right w:w="75" w:type="dxa"/>
            </w:tcMar>
            <w:vAlign w:val="center"/>
          </w:tcPr>
          <w:p w14:paraId="3083DF04" w14:textId="77777777" w:rsidR="00CE6D92" w:rsidRPr="00CE6D92" w:rsidRDefault="00CE6D92" w:rsidP="00CE6D92">
            <w:pPr>
              <w:spacing w:after="0" w:line="240" w:lineRule="auto"/>
              <w:jc w:val="center"/>
              <w:rPr>
                <w:rFonts w:ascii="Times New Roman" w:eastAsia="Times New Roman" w:hAnsi="Times New Roman" w:cs="Times New Roman"/>
                <w:b/>
                <w:color w:val="333333"/>
                <w:kern w:val="0"/>
                <w:sz w:val="24"/>
                <w:szCs w:val="20"/>
                <w:lang w:eastAsia="lv-LV"/>
                <w14:ligatures w14:val="none"/>
              </w:rPr>
            </w:pPr>
            <w:r w:rsidRPr="00CE6D92">
              <w:rPr>
                <w:rFonts w:ascii="Times New Roman" w:eastAsia="Times New Roman" w:hAnsi="Times New Roman" w:cs="Times New Roman"/>
                <w:b/>
                <w:color w:val="333333"/>
                <w:kern w:val="0"/>
                <w:sz w:val="24"/>
                <w:szCs w:val="20"/>
                <w:lang w:eastAsia="lv-LV"/>
                <w14:ligatures w14:val="none"/>
              </w:rPr>
              <w:t>Saskaņošanai nosūtītā projekta redakcija</w:t>
            </w:r>
          </w:p>
        </w:tc>
        <w:tc>
          <w:tcPr>
            <w:tcW w:w="3388" w:type="dxa"/>
            <w:shd w:val="clear" w:color="auto" w:fill="FFFFFF"/>
            <w:noWrap/>
            <w:tcMar>
              <w:top w:w="75" w:type="dxa"/>
              <w:left w:w="75" w:type="dxa"/>
              <w:bottom w:w="75" w:type="dxa"/>
              <w:right w:w="75" w:type="dxa"/>
            </w:tcMar>
            <w:vAlign w:val="center"/>
          </w:tcPr>
          <w:p w14:paraId="4E0F67D5" w14:textId="77777777" w:rsidR="00CE6D92" w:rsidRPr="00CE6D92" w:rsidRDefault="00CE6D92" w:rsidP="00CE6D92">
            <w:pPr>
              <w:spacing w:after="0" w:line="240" w:lineRule="auto"/>
              <w:jc w:val="center"/>
              <w:rPr>
                <w:rFonts w:ascii="Times New Roman" w:eastAsia="Times New Roman" w:hAnsi="Times New Roman" w:cs="Times New Roman"/>
                <w:b/>
                <w:color w:val="333333"/>
                <w:kern w:val="0"/>
                <w:sz w:val="24"/>
                <w:szCs w:val="20"/>
                <w:lang w:eastAsia="lv-LV"/>
                <w14:ligatures w14:val="none"/>
              </w:rPr>
            </w:pPr>
            <w:r w:rsidRPr="00CE6D92">
              <w:rPr>
                <w:rFonts w:ascii="Times New Roman" w:eastAsia="Times New Roman" w:hAnsi="Times New Roman" w:cs="Times New Roman"/>
                <w:b/>
                <w:color w:val="333333"/>
                <w:kern w:val="0"/>
                <w:sz w:val="24"/>
                <w:szCs w:val="20"/>
                <w:lang w:eastAsia="lv-LV"/>
                <w14:ligatures w14:val="none"/>
              </w:rPr>
              <w:t>Iebildums / Priekšlikums</w:t>
            </w:r>
          </w:p>
        </w:tc>
        <w:tc>
          <w:tcPr>
            <w:tcW w:w="3388" w:type="dxa"/>
            <w:shd w:val="clear" w:color="auto" w:fill="FFFFFF"/>
            <w:noWrap/>
            <w:tcMar>
              <w:top w:w="75" w:type="dxa"/>
              <w:left w:w="75" w:type="dxa"/>
              <w:bottom w:w="75" w:type="dxa"/>
              <w:right w:w="75" w:type="dxa"/>
            </w:tcMar>
            <w:vAlign w:val="center"/>
          </w:tcPr>
          <w:p w14:paraId="400F25E1" w14:textId="77777777" w:rsidR="00CE6D92" w:rsidRPr="00CE6D92" w:rsidRDefault="00CE6D92" w:rsidP="00CE6D92">
            <w:pPr>
              <w:spacing w:after="0" w:line="240" w:lineRule="auto"/>
              <w:jc w:val="center"/>
              <w:rPr>
                <w:rFonts w:ascii="Times New Roman" w:eastAsia="Times New Roman" w:hAnsi="Times New Roman" w:cs="Times New Roman"/>
                <w:b/>
                <w:color w:val="333333"/>
                <w:kern w:val="0"/>
                <w:sz w:val="24"/>
                <w:szCs w:val="20"/>
                <w:lang w:eastAsia="lv-LV"/>
                <w14:ligatures w14:val="none"/>
              </w:rPr>
            </w:pPr>
            <w:r w:rsidRPr="00CE6D92">
              <w:rPr>
                <w:rFonts w:ascii="Times New Roman" w:eastAsia="Times New Roman" w:hAnsi="Times New Roman" w:cs="Times New Roman"/>
                <w:b/>
                <w:color w:val="333333"/>
                <w:kern w:val="0"/>
                <w:sz w:val="24"/>
                <w:szCs w:val="20"/>
                <w:lang w:eastAsia="lv-LV"/>
                <w14:ligatures w14:val="none"/>
              </w:rPr>
              <w:t>Apstrādes informācija</w:t>
            </w:r>
          </w:p>
        </w:tc>
        <w:tc>
          <w:tcPr>
            <w:tcW w:w="3388" w:type="dxa"/>
            <w:shd w:val="clear" w:color="auto" w:fill="FFFFFF"/>
            <w:noWrap/>
            <w:tcMar>
              <w:top w:w="75" w:type="dxa"/>
              <w:left w:w="75" w:type="dxa"/>
              <w:bottom w:w="75" w:type="dxa"/>
              <w:right w:w="75" w:type="dxa"/>
            </w:tcMar>
            <w:vAlign w:val="center"/>
          </w:tcPr>
          <w:p w14:paraId="202CF7DD" w14:textId="77777777" w:rsidR="00CE6D92" w:rsidRPr="00CE6D92" w:rsidRDefault="00CE6D92" w:rsidP="00CE6D92">
            <w:pPr>
              <w:spacing w:after="0" w:line="240" w:lineRule="auto"/>
              <w:jc w:val="center"/>
              <w:rPr>
                <w:rFonts w:ascii="Times New Roman" w:eastAsia="Times New Roman" w:hAnsi="Times New Roman" w:cs="Times New Roman"/>
                <w:b/>
                <w:color w:val="333333"/>
                <w:kern w:val="0"/>
                <w:sz w:val="24"/>
                <w:szCs w:val="20"/>
                <w:lang w:eastAsia="lv-LV"/>
                <w14:ligatures w14:val="none"/>
              </w:rPr>
            </w:pPr>
            <w:r w:rsidRPr="00CE6D92">
              <w:rPr>
                <w:rFonts w:ascii="Times New Roman" w:eastAsia="Times New Roman" w:hAnsi="Times New Roman" w:cs="Times New Roman"/>
                <w:b/>
                <w:color w:val="333333"/>
                <w:kern w:val="0"/>
                <w:sz w:val="24"/>
                <w:szCs w:val="20"/>
                <w:lang w:eastAsia="lv-LV"/>
                <w14:ligatures w14:val="none"/>
              </w:rPr>
              <w:t>Galīgā redakcija</w:t>
            </w:r>
          </w:p>
        </w:tc>
      </w:tr>
      <w:tr w:rsidR="00CE6D92" w:rsidRPr="00CE6D92" w14:paraId="5F4167CD" w14:textId="77777777" w:rsidTr="00CE6D92">
        <w:tc>
          <w:tcPr>
            <w:tcW w:w="3388" w:type="dxa"/>
            <w:shd w:val="clear" w:color="auto" w:fill="FFFFFF"/>
            <w:noWrap/>
            <w:tcMar>
              <w:top w:w="75" w:type="dxa"/>
              <w:left w:w="75" w:type="dxa"/>
              <w:bottom w:w="75" w:type="dxa"/>
              <w:right w:w="75" w:type="dxa"/>
            </w:tcMar>
            <w:vAlign w:val="center"/>
          </w:tcPr>
          <w:p w14:paraId="07DDB9A8" w14:textId="14417A4D" w:rsidR="00CE6D92" w:rsidRPr="006E54A7" w:rsidRDefault="00CE6D92" w:rsidP="006E54A7">
            <w:pPr>
              <w:spacing w:after="0" w:line="240" w:lineRule="auto"/>
              <w:jc w:val="both"/>
              <w:rPr>
                <w:rFonts w:ascii="Times New Roman" w:eastAsia="Times New Roman" w:hAnsi="Times New Roman" w:cs="Times New Roman"/>
                <w:bCs/>
                <w:color w:val="333333"/>
                <w:kern w:val="0"/>
                <w:sz w:val="24"/>
                <w:szCs w:val="20"/>
                <w:lang w:eastAsia="lv-LV"/>
                <w14:ligatures w14:val="none"/>
              </w:rPr>
            </w:pPr>
          </w:p>
        </w:tc>
        <w:tc>
          <w:tcPr>
            <w:tcW w:w="3388" w:type="dxa"/>
            <w:shd w:val="clear" w:color="auto" w:fill="FFFFFF"/>
            <w:noWrap/>
            <w:tcMar>
              <w:top w:w="75" w:type="dxa"/>
              <w:left w:w="75" w:type="dxa"/>
              <w:bottom w:w="75" w:type="dxa"/>
              <w:right w:w="75" w:type="dxa"/>
            </w:tcMar>
            <w:vAlign w:val="center"/>
          </w:tcPr>
          <w:p w14:paraId="54211961" w14:textId="77777777" w:rsidR="00856436" w:rsidRPr="00856436" w:rsidRDefault="00856436" w:rsidP="00856436">
            <w:pPr>
              <w:spacing w:after="0" w:line="240" w:lineRule="auto"/>
              <w:jc w:val="both"/>
              <w:rPr>
                <w:rFonts w:ascii="Times New Roman" w:eastAsia="Times New Roman" w:hAnsi="Times New Roman" w:cs="Times New Roman"/>
                <w:b/>
                <w:color w:val="333333"/>
                <w:kern w:val="0"/>
                <w:sz w:val="24"/>
                <w:szCs w:val="20"/>
                <w:lang w:eastAsia="lv-LV"/>
                <w14:ligatures w14:val="none"/>
              </w:rPr>
            </w:pPr>
            <w:r w:rsidRPr="00856436">
              <w:rPr>
                <w:rFonts w:ascii="Times New Roman" w:eastAsia="Times New Roman" w:hAnsi="Times New Roman" w:cs="Times New Roman"/>
                <w:b/>
                <w:color w:val="333333"/>
                <w:kern w:val="0"/>
                <w:sz w:val="24"/>
                <w:szCs w:val="20"/>
                <w:lang w:eastAsia="lv-LV"/>
                <w14:ligatures w14:val="none"/>
              </w:rPr>
              <w:t>Rīgas domes Satiksmes departamenta Pasažieru pārvadājumu pārvaldes Kontroles dienests</w:t>
            </w:r>
          </w:p>
          <w:p w14:paraId="14D7729C" w14:textId="77777777" w:rsidR="00856436" w:rsidRPr="00856436" w:rsidRDefault="00856436" w:rsidP="00856436">
            <w:pPr>
              <w:spacing w:after="0" w:line="240" w:lineRule="auto"/>
              <w:jc w:val="both"/>
              <w:rPr>
                <w:rFonts w:ascii="Times New Roman" w:eastAsia="Times New Roman" w:hAnsi="Times New Roman" w:cs="Times New Roman"/>
                <w:bCs/>
                <w:color w:val="333333"/>
                <w:kern w:val="0"/>
                <w:sz w:val="24"/>
                <w:szCs w:val="20"/>
                <w:lang w:eastAsia="lv-LV"/>
                <w14:ligatures w14:val="none"/>
              </w:rPr>
            </w:pPr>
          </w:p>
          <w:p w14:paraId="28549261" w14:textId="77777777" w:rsidR="00856436" w:rsidRPr="00856436" w:rsidRDefault="00856436" w:rsidP="00856436">
            <w:pPr>
              <w:spacing w:after="0" w:line="240" w:lineRule="auto"/>
              <w:jc w:val="both"/>
              <w:rPr>
                <w:rFonts w:ascii="Times New Roman" w:eastAsia="Times New Roman" w:hAnsi="Times New Roman" w:cs="Times New Roman"/>
                <w:bCs/>
                <w:color w:val="333333"/>
                <w:kern w:val="0"/>
                <w:sz w:val="24"/>
                <w:szCs w:val="20"/>
                <w:lang w:eastAsia="lv-LV"/>
                <w14:ligatures w14:val="none"/>
              </w:rPr>
            </w:pPr>
            <w:r w:rsidRPr="00856436">
              <w:rPr>
                <w:rFonts w:ascii="Times New Roman" w:eastAsia="Times New Roman" w:hAnsi="Times New Roman" w:cs="Times New Roman"/>
                <w:bCs/>
                <w:color w:val="333333"/>
                <w:kern w:val="0"/>
                <w:sz w:val="24"/>
                <w:szCs w:val="20"/>
                <w:lang w:eastAsia="lv-LV"/>
                <w14:ligatures w14:val="none"/>
              </w:rPr>
              <w:t>1)</w:t>
            </w:r>
            <w:r w:rsidRPr="00856436">
              <w:rPr>
                <w:rFonts w:ascii="Times New Roman" w:eastAsia="Times New Roman" w:hAnsi="Times New Roman" w:cs="Times New Roman"/>
                <w:bCs/>
                <w:color w:val="333333"/>
                <w:kern w:val="0"/>
                <w:sz w:val="24"/>
                <w:szCs w:val="20"/>
                <w:lang w:eastAsia="lv-LV"/>
                <w14:ligatures w14:val="none"/>
              </w:rPr>
              <w:tab/>
              <w:t xml:space="preserve">pašreizējā Autopārvadājumu likuma 55.panta septītā un astotā daļa paredz administratīvo atbildību par pasažieru komercpārvadājuma veikšanu bez speciālās atļaujas (licences) un licences kartītes, savukārt Autopārvadājumu likuma 57.panta otrā daļa nosaka administratīvo atbildību par pasažieru komercpārvadājuma ar taksometru vai vieglo automobili veikšanas noteikumu pārkāpšanu, aizliegumu neievērošanu vai nenodrošināšanu ar noteiktām prasībām atbilstošu aprīkojumu. </w:t>
            </w:r>
            <w:r w:rsidRPr="00856436">
              <w:rPr>
                <w:rFonts w:ascii="Times New Roman" w:eastAsia="Times New Roman" w:hAnsi="Times New Roman" w:cs="Times New Roman"/>
                <w:bCs/>
                <w:color w:val="333333"/>
                <w:kern w:val="0"/>
                <w:sz w:val="24"/>
                <w:szCs w:val="20"/>
                <w:lang w:eastAsia="lv-LV"/>
                <w14:ligatures w14:val="none"/>
              </w:rPr>
              <w:lastRenderedPageBreak/>
              <w:t>Kontroles dienesta ieskatā, speciālās atļaujas (licences) un licences kartītes neesamība, veicot pasažieru komercpārvadājumu, ir būtisks (smags) pārkāpums, kam ir jābūt izdalītam kā atsevišķam administratīvā pārkāpuma sastāvam līdzīgi kā tas ir citos autopārvadājumu veicos, piemēram, kravas autopārvadājumos, pašpārvadājumos. Pasažieru komercpārvadājums ir pakalpojums, kuru sniedz klientam, līdz ar to ir jābūt skaidri definētiem uz konkrēto autopārvadājuma veidu attiecināmajiem priekšnoteikumiem, prasībām, aizliegumiem un administratīvajai atbildībai par to neievērošanu;</w:t>
            </w:r>
          </w:p>
          <w:p w14:paraId="4F80668F" w14:textId="77777777" w:rsidR="00856436" w:rsidRPr="00856436" w:rsidRDefault="00856436" w:rsidP="00856436">
            <w:pPr>
              <w:spacing w:after="0" w:line="240" w:lineRule="auto"/>
              <w:jc w:val="both"/>
              <w:rPr>
                <w:rFonts w:ascii="Times New Roman" w:eastAsia="Times New Roman" w:hAnsi="Times New Roman" w:cs="Times New Roman"/>
                <w:bCs/>
                <w:color w:val="333333"/>
                <w:kern w:val="0"/>
                <w:sz w:val="24"/>
                <w:szCs w:val="20"/>
                <w:lang w:eastAsia="lv-LV"/>
                <w14:ligatures w14:val="none"/>
              </w:rPr>
            </w:pPr>
            <w:r w:rsidRPr="00856436">
              <w:rPr>
                <w:rFonts w:ascii="Times New Roman" w:eastAsia="Times New Roman" w:hAnsi="Times New Roman" w:cs="Times New Roman"/>
                <w:bCs/>
                <w:color w:val="333333"/>
                <w:kern w:val="0"/>
                <w:sz w:val="24"/>
                <w:szCs w:val="20"/>
                <w:lang w:eastAsia="lv-LV"/>
                <w14:ligatures w14:val="none"/>
              </w:rPr>
              <w:t>2)</w:t>
            </w:r>
            <w:r w:rsidRPr="00856436">
              <w:rPr>
                <w:rFonts w:ascii="Times New Roman" w:eastAsia="Times New Roman" w:hAnsi="Times New Roman" w:cs="Times New Roman"/>
                <w:bCs/>
                <w:color w:val="333333"/>
                <w:kern w:val="0"/>
                <w:sz w:val="24"/>
                <w:szCs w:val="20"/>
                <w:lang w:eastAsia="lv-LV"/>
                <w14:ligatures w14:val="none"/>
              </w:rPr>
              <w:tab/>
              <w:t xml:space="preserve">ir atšķirīgi soda sankciju apmēri. Autopārvadājumu likuma 57.panta otrā daļa paredz brīdinājumu un naudas sodu, savukārt 55.panta septītā un astotā daļa paredz administratīvo sodu tikai naudas soda veidā. Administratīvā soda veids – brīdinājums- par tik būtiskie </w:t>
            </w:r>
            <w:r w:rsidRPr="00856436">
              <w:rPr>
                <w:rFonts w:ascii="Times New Roman" w:eastAsia="Times New Roman" w:hAnsi="Times New Roman" w:cs="Times New Roman"/>
                <w:bCs/>
                <w:color w:val="333333"/>
                <w:kern w:val="0"/>
                <w:sz w:val="24"/>
                <w:szCs w:val="20"/>
                <w:lang w:eastAsia="lv-LV"/>
                <w14:ligatures w14:val="none"/>
              </w:rPr>
              <w:lastRenderedPageBreak/>
              <w:t>pārkāpumiem kā speciālās atļaujas (licences) un licences kartītes neesamību nav samērīgs ar pārkāpuma radīto kaitējumu, savukārt naudas sods plānotajos grozījumos palielinātos par 14 naudas soda vienībām, kas atbilst 70 EUR. Anotācija nesatur pamatojumu sankcijas apmēra izmaiņām. Līdz ar to, apgrūtina arī tiesību piemērotāja darbu, jo katrā konkrētajā gadījumā būtu jāsniedz plašāks skaidrojums konkrētā soda veida un mēra izvēlei;</w:t>
            </w:r>
          </w:p>
          <w:p w14:paraId="0BEB5531" w14:textId="77777777" w:rsidR="00856436" w:rsidRPr="00856436" w:rsidRDefault="00856436" w:rsidP="00856436">
            <w:pPr>
              <w:spacing w:after="0" w:line="240" w:lineRule="auto"/>
              <w:jc w:val="both"/>
              <w:rPr>
                <w:rFonts w:ascii="Times New Roman" w:eastAsia="Times New Roman" w:hAnsi="Times New Roman" w:cs="Times New Roman"/>
                <w:bCs/>
                <w:color w:val="333333"/>
                <w:kern w:val="0"/>
                <w:sz w:val="24"/>
                <w:szCs w:val="20"/>
                <w:lang w:eastAsia="lv-LV"/>
                <w14:ligatures w14:val="none"/>
              </w:rPr>
            </w:pPr>
            <w:r w:rsidRPr="00856436">
              <w:rPr>
                <w:rFonts w:ascii="Times New Roman" w:eastAsia="Times New Roman" w:hAnsi="Times New Roman" w:cs="Times New Roman"/>
                <w:bCs/>
                <w:color w:val="333333"/>
                <w:kern w:val="0"/>
                <w:sz w:val="24"/>
                <w:szCs w:val="20"/>
                <w:lang w:eastAsia="lv-LV"/>
                <w14:ligatures w14:val="none"/>
              </w:rPr>
              <w:t>3)</w:t>
            </w:r>
            <w:r w:rsidRPr="00856436">
              <w:rPr>
                <w:rFonts w:ascii="Times New Roman" w:eastAsia="Times New Roman" w:hAnsi="Times New Roman" w:cs="Times New Roman"/>
                <w:bCs/>
                <w:color w:val="333333"/>
                <w:kern w:val="0"/>
                <w:sz w:val="24"/>
                <w:szCs w:val="20"/>
                <w:lang w:eastAsia="lv-LV"/>
                <w14:ligatures w14:val="none"/>
              </w:rPr>
              <w:tab/>
              <w:t xml:space="preserve">mainās tiesību subjekti, kam pašreizējā redakcijā ir paredzēta administratīvā atbildība par konkrētajiem pārkāpumiem, proti, par Autopārvadājumu likuma 55.panta septītajā un astotajā daļā definēto pārkāpumu – pārvadātājam, savukārt par 57.panta otrajā daļā paredzēto pārkāpumu – vadītājam un pārvadātājam. No minētā izriet, ka gadījumā, ja pašlaik Autopārvadājumu likuma 55.panta septītās un astotās daļas pārkāpumi tiks iekļauti zem 57.panta pārkāpumiem, administratīvā atbildība par </w:t>
            </w:r>
            <w:r w:rsidRPr="00856436">
              <w:rPr>
                <w:rFonts w:ascii="Times New Roman" w:eastAsia="Times New Roman" w:hAnsi="Times New Roman" w:cs="Times New Roman"/>
                <w:bCs/>
                <w:color w:val="333333"/>
                <w:kern w:val="0"/>
                <w:sz w:val="24"/>
                <w:szCs w:val="20"/>
                <w:lang w:eastAsia="lv-LV"/>
                <w14:ligatures w14:val="none"/>
              </w:rPr>
              <w:lastRenderedPageBreak/>
              <w:t>speciālās atļaujas (licences) un licences kartītes neesamību būs jāpiemēro arī vadītājam, kurš kā fiziska persona nav uzņēmusies pārvadājuma saistību kā pārvadātājs. Minētais ir pretrunā ar administratīvā soda mērķi, jo vadītājs, kurš kā fiziska persona nav uzņēmies pārvadātāja saistību, nedz tiesiski, nedz arī faktiski nevar ietekmēt to, vai pārvadātājam ir/nav speciālās atļaujas (licences) un licences kartītes uz konkrēto vieglo automobili. Turklāt vadītājs bez pilnvaras nevar pārvadātāja vietā veikt attiecīgās darbības šādu dokumentu saņemšanai. Tādējādi, nav saprotama likumprojekta izstrādātāja iecere un pamatojums šādu grozījumu veikšanai, ko neizriet arī no anotācijas satura;</w:t>
            </w:r>
          </w:p>
          <w:p w14:paraId="60280FD0" w14:textId="5E2FF916" w:rsidR="00CE6D92" w:rsidRPr="00856436" w:rsidRDefault="00856436" w:rsidP="00856436">
            <w:pPr>
              <w:spacing w:after="0" w:line="240" w:lineRule="auto"/>
              <w:jc w:val="both"/>
              <w:rPr>
                <w:rFonts w:ascii="Times New Roman" w:eastAsia="Times New Roman" w:hAnsi="Times New Roman" w:cs="Times New Roman"/>
                <w:bCs/>
                <w:color w:val="333333"/>
                <w:kern w:val="0"/>
                <w:sz w:val="24"/>
                <w:szCs w:val="20"/>
                <w:lang w:eastAsia="lv-LV"/>
                <w14:ligatures w14:val="none"/>
              </w:rPr>
            </w:pPr>
            <w:r w:rsidRPr="00856436">
              <w:rPr>
                <w:rFonts w:ascii="Times New Roman" w:eastAsia="Times New Roman" w:hAnsi="Times New Roman" w:cs="Times New Roman"/>
                <w:bCs/>
                <w:color w:val="333333"/>
                <w:kern w:val="0"/>
                <w:sz w:val="24"/>
                <w:szCs w:val="20"/>
                <w:lang w:eastAsia="lv-LV"/>
                <w14:ligatures w14:val="none"/>
              </w:rPr>
              <w:t>4)</w:t>
            </w:r>
            <w:r w:rsidRPr="00856436">
              <w:rPr>
                <w:rFonts w:ascii="Times New Roman" w:eastAsia="Times New Roman" w:hAnsi="Times New Roman" w:cs="Times New Roman"/>
                <w:bCs/>
                <w:color w:val="333333"/>
                <w:kern w:val="0"/>
                <w:sz w:val="24"/>
                <w:szCs w:val="20"/>
                <w:lang w:eastAsia="lv-LV"/>
                <w14:ligatures w14:val="none"/>
              </w:rPr>
              <w:tab/>
              <w:t xml:space="preserve">ar plānotajiem grozījumiem tiek mainīta kompetence sodu piemērošanā, proti, pašreizējais regulējums paredz, ka administratīvo atbildību par speciālās atļaujas (licences) neesamību sodu varēja piemērot tikai Valsts policija, savukārt plānotie grozījumi paredz, ka par pārkāpumu sodu </w:t>
            </w:r>
            <w:r w:rsidRPr="00856436">
              <w:rPr>
                <w:rFonts w:ascii="Times New Roman" w:eastAsia="Times New Roman" w:hAnsi="Times New Roman" w:cs="Times New Roman"/>
                <w:bCs/>
                <w:color w:val="333333"/>
                <w:kern w:val="0"/>
                <w:sz w:val="24"/>
                <w:szCs w:val="20"/>
                <w:lang w:eastAsia="lv-LV"/>
                <w14:ligatures w14:val="none"/>
              </w:rPr>
              <w:lastRenderedPageBreak/>
              <w:t>varēs piemērot arī pašvaldības kontroles dienests.</w:t>
            </w:r>
          </w:p>
        </w:tc>
        <w:tc>
          <w:tcPr>
            <w:tcW w:w="3388" w:type="dxa"/>
            <w:shd w:val="clear" w:color="auto" w:fill="FFFFFF"/>
            <w:noWrap/>
            <w:tcMar>
              <w:top w:w="75" w:type="dxa"/>
              <w:left w:w="75" w:type="dxa"/>
              <w:bottom w:w="75" w:type="dxa"/>
              <w:right w:w="75" w:type="dxa"/>
            </w:tcMar>
            <w:vAlign w:val="center"/>
          </w:tcPr>
          <w:p w14:paraId="1721D7AE" w14:textId="77777777" w:rsidR="00CE6D92" w:rsidRDefault="006E54A7" w:rsidP="00CE6D92">
            <w:pPr>
              <w:spacing w:after="0" w:line="240" w:lineRule="auto"/>
              <w:jc w:val="center"/>
              <w:rPr>
                <w:rFonts w:ascii="Times New Roman" w:eastAsia="Times New Roman" w:hAnsi="Times New Roman" w:cs="Times New Roman"/>
                <w:b/>
                <w:color w:val="333333"/>
                <w:kern w:val="0"/>
                <w:sz w:val="24"/>
                <w:szCs w:val="20"/>
                <w:lang w:eastAsia="lv-LV"/>
                <w14:ligatures w14:val="none"/>
              </w:rPr>
            </w:pPr>
            <w:r>
              <w:rPr>
                <w:rFonts w:ascii="Times New Roman" w:eastAsia="Times New Roman" w:hAnsi="Times New Roman" w:cs="Times New Roman"/>
                <w:b/>
                <w:color w:val="333333"/>
                <w:kern w:val="0"/>
                <w:sz w:val="24"/>
                <w:szCs w:val="20"/>
                <w:lang w:eastAsia="lv-LV"/>
                <w14:ligatures w14:val="none"/>
              </w:rPr>
              <w:lastRenderedPageBreak/>
              <w:t>Nav ņemts vērā</w:t>
            </w:r>
          </w:p>
          <w:p w14:paraId="22239B12" w14:textId="77777777" w:rsidR="00782B74" w:rsidRPr="00782B74" w:rsidRDefault="00782B74" w:rsidP="00782B74">
            <w:pPr>
              <w:spacing w:after="0" w:line="240" w:lineRule="auto"/>
              <w:jc w:val="both"/>
              <w:rPr>
                <w:rFonts w:ascii="Times New Roman" w:eastAsia="Times New Roman" w:hAnsi="Times New Roman" w:cs="Times New Roman"/>
                <w:bCs/>
                <w:color w:val="333333"/>
                <w:kern w:val="0"/>
                <w:sz w:val="24"/>
                <w:szCs w:val="20"/>
                <w:lang w:eastAsia="lv-LV"/>
                <w14:ligatures w14:val="none"/>
              </w:rPr>
            </w:pPr>
            <w:r w:rsidRPr="00782B74">
              <w:rPr>
                <w:rFonts w:ascii="Times New Roman" w:eastAsia="Times New Roman" w:hAnsi="Times New Roman" w:cs="Times New Roman"/>
                <w:bCs/>
                <w:color w:val="333333"/>
                <w:kern w:val="0"/>
                <w:sz w:val="24"/>
                <w:szCs w:val="20"/>
                <w:lang w:eastAsia="lv-LV"/>
                <w14:ligatures w14:val="none"/>
              </w:rPr>
              <w:t xml:space="preserve">Kontroles dienesta iebildumos minētie argumenti ir pretrunā Tieslietu ministrijas paustajam iebildumam, kas izteikts Likumprojekta "Grozījumi Autopārvadājumu likumā", Projekta ID 21-TA-34, saskaņošanas procesā   https://tapportals.mk.gov.lv/reviews/resolutions/c9218eae-27c0-42cf-bff1-941caf9c122d (iebildums Nr.15), kurā norādīts, ka “katrā gadījumā, nosakot administratīvā soda veidu un mēru, ņem vērā izdarītā pārkāpuma raksturu, pie atbildības saucamās personas personību (juridiskajai personai – reputāciju), mantisko stāvokli, pārkāpuma izdarīšanas apstākļus, atbildību mīkstinošos un </w:t>
            </w:r>
            <w:r w:rsidRPr="00782B74">
              <w:rPr>
                <w:rFonts w:ascii="Times New Roman" w:eastAsia="Times New Roman" w:hAnsi="Times New Roman" w:cs="Times New Roman"/>
                <w:bCs/>
                <w:color w:val="333333"/>
                <w:kern w:val="0"/>
                <w:sz w:val="24"/>
                <w:szCs w:val="20"/>
                <w:lang w:eastAsia="lv-LV"/>
                <w14:ligatures w14:val="none"/>
              </w:rPr>
              <w:lastRenderedPageBreak/>
              <w:t xml:space="preserve">pastiprinošos apstākļus (Administratīvās atbildības likuma 19. panta otrā daļa). Tas nebūt nenozīmē,  ka tad, ja attiecīgais pārkāpums ir izdarīts pirmo reizi, tikai tāpēc varētu uzreiz piemērot brīdinājumu, turklāt vēl tad, ja to uzskata par nesamērīgu. Tas ir piemērošanas jautājums. Līdzīgi apsvērumi varētu būt attiecināmi arī uz citiem komercpārvadājumu noteikumu, aizliegumu vai prasību pārkāpumiem.” </w:t>
            </w:r>
          </w:p>
          <w:p w14:paraId="7BF377B9" w14:textId="740716D9" w:rsidR="00856436" w:rsidRPr="00856436" w:rsidRDefault="00782B74" w:rsidP="00782B74">
            <w:pPr>
              <w:spacing w:after="0" w:line="240" w:lineRule="auto"/>
              <w:jc w:val="both"/>
              <w:rPr>
                <w:rFonts w:ascii="Times New Roman" w:eastAsia="Times New Roman" w:hAnsi="Times New Roman" w:cs="Times New Roman"/>
                <w:bCs/>
                <w:color w:val="333333"/>
                <w:kern w:val="0"/>
                <w:sz w:val="24"/>
                <w:szCs w:val="20"/>
                <w:lang w:eastAsia="lv-LV"/>
                <w14:ligatures w14:val="none"/>
              </w:rPr>
            </w:pPr>
            <w:r w:rsidRPr="00782B74">
              <w:rPr>
                <w:rFonts w:ascii="Times New Roman" w:eastAsia="Times New Roman" w:hAnsi="Times New Roman" w:cs="Times New Roman"/>
                <w:bCs/>
                <w:color w:val="333333"/>
                <w:kern w:val="0"/>
                <w:sz w:val="24"/>
                <w:szCs w:val="20"/>
                <w:lang w:eastAsia="lv-LV"/>
                <w14:ligatures w14:val="none"/>
              </w:rPr>
              <w:t>Kontroles dienestam</w:t>
            </w:r>
            <w:r>
              <w:rPr>
                <w:rFonts w:ascii="Times New Roman" w:eastAsia="Times New Roman" w:hAnsi="Times New Roman" w:cs="Times New Roman"/>
                <w:bCs/>
                <w:color w:val="333333"/>
                <w:kern w:val="0"/>
                <w:sz w:val="24"/>
                <w:szCs w:val="20"/>
                <w:lang w:eastAsia="lv-LV"/>
                <w14:ligatures w14:val="none"/>
              </w:rPr>
              <w:t xml:space="preserve"> būtu</w:t>
            </w:r>
            <w:r w:rsidRPr="00782B74">
              <w:rPr>
                <w:rFonts w:ascii="Times New Roman" w:eastAsia="Times New Roman" w:hAnsi="Times New Roman" w:cs="Times New Roman"/>
                <w:bCs/>
                <w:color w:val="333333"/>
                <w:kern w:val="0"/>
                <w:sz w:val="24"/>
                <w:szCs w:val="20"/>
                <w:lang w:eastAsia="lv-LV"/>
                <w14:ligatures w14:val="none"/>
              </w:rPr>
              <w:t xml:space="preserve"> nepieciešams ar Tieslietu ministriju konsultēties par neskaidrajiem jautājumiem saistībā ar sodu piemērošanu.</w:t>
            </w:r>
          </w:p>
        </w:tc>
        <w:tc>
          <w:tcPr>
            <w:tcW w:w="3388" w:type="dxa"/>
            <w:shd w:val="clear" w:color="auto" w:fill="FFFFFF"/>
            <w:noWrap/>
            <w:tcMar>
              <w:top w:w="75" w:type="dxa"/>
              <w:left w:w="75" w:type="dxa"/>
              <w:bottom w:w="75" w:type="dxa"/>
              <w:right w:w="75" w:type="dxa"/>
            </w:tcMar>
            <w:vAlign w:val="center"/>
          </w:tcPr>
          <w:p w14:paraId="4644FA41" w14:textId="77777777" w:rsidR="00CE6D92" w:rsidRPr="00CE6D92" w:rsidRDefault="00CE6D92" w:rsidP="00CE6D92">
            <w:pPr>
              <w:spacing w:after="0" w:line="240" w:lineRule="auto"/>
              <w:jc w:val="center"/>
              <w:rPr>
                <w:rFonts w:ascii="Times New Roman" w:eastAsia="Times New Roman" w:hAnsi="Times New Roman" w:cs="Times New Roman"/>
                <w:b/>
                <w:color w:val="333333"/>
                <w:kern w:val="0"/>
                <w:sz w:val="24"/>
                <w:szCs w:val="20"/>
                <w:lang w:eastAsia="lv-LV"/>
                <w14:ligatures w14:val="none"/>
              </w:rPr>
            </w:pPr>
          </w:p>
        </w:tc>
      </w:tr>
    </w:tbl>
    <w:p w14:paraId="1B083F2F" w14:textId="77777777" w:rsidR="004954B5" w:rsidRDefault="004954B5" w:rsidP="00975263"/>
    <w:p w14:paraId="5000FA78" w14:textId="77777777" w:rsidR="004954B5" w:rsidRDefault="004954B5" w:rsidP="00975263"/>
    <w:p w14:paraId="760FEB64" w14:textId="77777777" w:rsidR="00AA5227" w:rsidRDefault="00AA5227" w:rsidP="00975263"/>
    <w:sectPr w:rsidR="00AA5227" w:rsidSect="00CE6D9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57"/>
    <w:rsid w:val="004954B5"/>
    <w:rsid w:val="006E54A7"/>
    <w:rsid w:val="00782B74"/>
    <w:rsid w:val="007F6557"/>
    <w:rsid w:val="00856436"/>
    <w:rsid w:val="00975263"/>
    <w:rsid w:val="009D37D5"/>
    <w:rsid w:val="00AA5227"/>
    <w:rsid w:val="00CE6D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275D1"/>
  <w15:chartTrackingRefBased/>
  <w15:docId w15:val="{D67C3621-D01D-4FAA-8E62-E1281BDBD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2982</Words>
  <Characters>1700</Characters>
  <Application>Microsoft Office Word</Application>
  <DocSecurity>0</DocSecurity>
  <Lines>14</Lines>
  <Paragraphs>9</Paragraphs>
  <ScaleCrop>false</ScaleCrop>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Siliņa</dc:creator>
  <cp:keywords/>
  <dc:description/>
  <cp:lastModifiedBy>Zane Siliņa</cp:lastModifiedBy>
  <cp:revision>9</cp:revision>
  <dcterms:created xsi:type="dcterms:W3CDTF">2023-05-10T07:19:00Z</dcterms:created>
  <dcterms:modified xsi:type="dcterms:W3CDTF">2023-05-10T07:26:00Z</dcterms:modified>
</cp:coreProperties>
</file>