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20. jūnija noteikumos Nr. 353 "Prasības zaļajam publiskajam iepirkumam un to piemērošanas kārtība" (Latvijas Vēstnesis, 2017, 129. nr.; 2020, 176.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w:t>
            </w:r>
            <w:r w:rsidR="00000000" w:rsidRPr="00000000" w:rsidDel="00000000">
              <w:rPr>
                <w:b w:val="1"/>
                <w:rtl w:val="0"/>
              </w:rPr>
              <w:t xml:space="preserve">iekļaut norādi, ka</w:t>
            </w:r>
            <w:r w:rsidR="00000000" w:rsidRPr="00000000" w:rsidDel="00000000">
              <w:rPr>
                <w:rtl w:val="0"/>
              </w:rPr>
              <w:t xml:space="preserve"> MK 20.06.2017. noteikumu Nr. 353 1.pielikuma 4. daļas „Pārtika un ēdināšanas pakalpojumi“ 4.1 apakšsadaļas 1.2. apakšpunktā „VIDEI DRAUDZĪGA PIEGĀDE UN SEZONĀLI PĀRTIKAS PRODUKTI“ </w:t>
            </w:r>
            <w:r w:rsidR="00000000" w:rsidRPr="00000000" w:rsidDel="00000000">
              <w:rPr>
                <w:b w:val="1"/>
                <w:rtl w:val="0"/>
              </w:rPr>
              <w:t xml:space="preserve">norādītā prasība</w:t>
            </w:r>
            <w:r w:rsidR="00000000" w:rsidRPr="00000000" w:rsidDel="00000000">
              <w:rPr>
                <w:rtl w:val="0"/>
              </w:rPr>
              <w:t xml:space="preserve"> </w:t>
            </w:r>
            <w:r w:rsidR="00000000" w:rsidRPr="00000000" w:rsidDel="00000000">
              <w:rPr>
                <w:i w:val="1"/>
                <w:rtl w:val="0"/>
              </w:rPr>
              <w:t xml:space="preserve">„pārtikas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r w:rsidR="00000000" w:rsidRPr="00000000" w:rsidDel="00000000">
              <w:rPr>
                <w:rtl w:val="0"/>
              </w:rPr>
              <w:t xml:space="preserve"> </w:t>
            </w:r>
            <w:r w:rsidR="00000000" w:rsidRPr="00000000" w:rsidDel="00000000">
              <w:rPr>
                <w:b w:val="1"/>
                <w:rtl w:val="0"/>
              </w:rPr>
              <w:t xml:space="preserve">nav attiecināma uz Eiropas Sociālā fonda Plus programmas materiālās nenodrošinātības mazināšanai 2021.–2027. gadam</w:t>
            </w:r>
            <w:r w:rsidR="00000000" w:rsidRPr="00000000" w:rsidDel="00000000">
              <w:rPr>
                <w:rtl w:val="0"/>
              </w:rPr>
              <w:t xml:space="preserve"> (turpmāk - ESF+ programma) </w:t>
            </w:r>
            <w:r w:rsidR="00000000" w:rsidRPr="00000000" w:rsidDel="00000000">
              <w:rPr>
                <w:b w:val="1"/>
                <w:rtl w:val="0"/>
              </w:rPr>
              <w:t xml:space="preserve">ietvaros veicamajiem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ESF+ programmas ietvaros tiek iepirkti pārtikas preču komplekti. Komplektā iekļauj dažādas pārtikas preces (šobrīd 18 dažādi produkti), kas iepakoti vienā iepakojumā (kastē), proti komplektā iekļaujamie produkti netiek iepirkti pa vienam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ESF+ programmas ietvaros veicamo iepirkumu prasību izvirzīšanā un iepirkumu organizēšanā ir ņemami vērā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iepirkumu veikšanā piemērojama Eiropas Parlamenta un Padomes direktīva 2014/24/ES (2014. gada 26. februāris) par publisko iepirkumu un ar ko atceļ Direktīvu 2004/18/EK (turpmāk – Direktīva), kas nosaka, ka iepirkumu veikšanā nodrošināma vienlīdzīga attieksme un ievērojams nediskriminācijas princips pret ekonomikas dalībniekiem no citām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iepirkums izsludināms Eiropas Savienības Oficiālajā Vēstnesī, kas nodrošina iespēju atklātā konkursā pieteikties jebkuras Eiropas Savienības (turpmāk – ES) dalībvalsts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pirms piedāvājumu iesniegšanas nav iespējams zināt, kuras valsts izcelsmes pārtikas produkti tiks piedāvāti atklātā konkursā. Vienlaikus iepirkuma nolikumā nedrīkst noteikt konkrētas markas vai zīmola produktus, kā arī noteikt to izcelsmes teritoriālu ierobežojumu. Turklāt saskaņā ar Līguma par Eiropas Savienības darbību 26. un 28.–37. pantā noteikto atklātā konkursā piedāvājamās preces var būt tādas, kuru izcelsme ir ES dalībvalstīs vai kuras ievestas no trešām valstīm un ir brīvā apgrozībā ES dalībvalstīs.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Grafa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29.03.2023.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29.03.2023.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