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izdevumu par cietušajam bērnam sniegto sociālās rehabilitācijas pakalpojumu atmaksas kārtību un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izdevumu atmaksas kārtību un apmēru, kā arī personas datu apstrādes apjomu un kārtību, kas nepieciešama izdevumu atgūšanai, un institūciju, kura ir kompetenta izdevumus atgūt.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52. panta 1.</w:t>
            </w:r>
            <w:r w:rsidR="00000000" w:rsidRPr="00000000" w:rsidDel="00000000">
              <w:rPr>
                <w:vertAlign w:val="superscript"/>
                <w:rtl w:val="0"/>
              </w:rPr>
              <w:t xml:space="preserve">3</w:t>
            </w:r>
            <w:r w:rsidR="00000000" w:rsidRPr="00000000" w:rsidDel="00000000">
              <w:rPr>
                <w:rtl w:val="0"/>
              </w:rPr>
              <w:t xml:space="preserve"> daļa pilnvaro Ministru kabinetu noteikt šīs normas 1.</w:t>
            </w:r>
            <w:r w:rsidR="00000000" w:rsidRPr="00000000" w:rsidDel="00000000">
              <w:rPr>
                <w:vertAlign w:val="superscript"/>
                <w:rtl w:val="0"/>
              </w:rPr>
              <w:t xml:space="preserve">1</w:t>
            </w:r>
            <w:r w:rsidR="00000000" w:rsidRPr="00000000" w:rsidDel="00000000">
              <w:rPr>
                <w:rtl w:val="0"/>
              </w:rPr>
              <w:t xml:space="preserve"> daļā minēto izdevumu atmaksas kārtību. Bērnu tiesību aizsardzības likuma 52. panta 1.</w:t>
            </w:r>
            <w:r w:rsidR="00000000" w:rsidRPr="00000000" w:rsidDel="00000000">
              <w:rPr>
                <w:vertAlign w:val="superscript"/>
                <w:rtl w:val="0"/>
              </w:rPr>
              <w:t xml:space="preserve">1</w:t>
            </w:r>
            <w:r w:rsidR="00000000" w:rsidRPr="00000000" w:rsidDel="00000000">
              <w:rPr>
                <w:rtl w:val="0"/>
              </w:rPr>
              <w:t xml:space="preserve"> daļā ir minēti izdevumi par cietušajam bērnam sniegto sociālās rehabilitācijas pakalpojumu. Lai projekta 1. punkts būtu precīzāks un radītu priekšstatu par to, ko paredz projekts, atkārtoti aicinām projekta 1. punktā vārdu "izdevumu" aizstāt ar vārdu savienojumu "izdevumu par cietušajam bērnam sniegto sociālās rehabilitācijas pakalpojumu". Vēršam uzmanību uz to, ka Ministru kabineta 2009. gada 3. februāra noteikumu Nr. 108 "Normatīvo aktu projektu sagatavošanas noteikumi" (turpmāk – sagatavošanas noteikumi) 4. punkts paredz, ka izņēmuma gadījumos, ja sagatavošanas noteikumu normu piemērošana apgrūtina normatīvā akta projekta uztveramību un skaidrību, attiecīgo normu var nepiemērot. Norādām, ka projekta 1. punkts šā brīža redakcijā nav pilnīgi precīzi noformulēts atbilstoši sagatavošanas noteikumu 100. punktā noteiktajam, ņemot vērā to, ka tajā nav ietverta atsauce uz Bērnu tiesību aizsardzības likuma 52. panta 1.</w:t>
            </w:r>
            <w:r w:rsidR="00000000" w:rsidRPr="00000000" w:rsidDel="00000000">
              <w:rPr>
                <w:vertAlign w:val="superscript"/>
                <w:rtl w:val="0"/>
              </w:rPr>
              <w:t xml:space="preserve">1</w:t>
            </w:r>
            <w:r w:rsidR="00000000" w:rsidRPr="00000000" w:rsidDel="00000000">
              <w:rPr>
                <w:rtl w:val="0"/>
              </w:rPr>
              <w:t xml:space="preserve"> daļu, kas minēta Ministru kabinetam dotajā pilnvarojumā.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2. sadaļu par projekta ietekmi uz juridiskajām personām. Vēršam uzmanību uz to, ka anotācijas 2. sadaļā iekļauj informāciju par ietekmi uz privāto sektoru, savukārt ietekmi uz publisko sektoru norāda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18.07.2024.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23-TA-3079</w:t>
    </w:r>
    <w:r>
      <w:br/>
    </w:r>
    <w:r w:rsidR="00000000" w:rsidRPr="00000000" w:rsidDel="00000000">
      <w:rPr>
        <w:rtl w:val="0"/>
      </w:rPr>
      <w:t xml:space="preserve">Izdrukāts 18.07.2024.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Atzinumi_23-TA-3079.docx</dc:title>
</cp:coreProperties>
</file>

<file path=docProps/custom.xml><?xml version="1.0" encoding="utf-8"?>
<Properties xmlns="http://schemas.openxmlformats.org/officeDocument/2006/custom-properties" xmlns:vt="http://schemas.openxmlformats.org/officeDocument/2006/docPropsVTypes"/>
</file>