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īsteno Eiropas Savienības Kohēzijas politikas programmas 2021. – 2027. gadam 4. politikas mērķa "Sociālāka un iekļaujošāka Eiropa, īstenojot Eiropas sociālo tiesību pīlāru" 4.2. prioritātes “Izglītība, prasmes un mūžizglītība”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pasākumu "Atbalsts nozaru vajadzībās balstītai pieaugušo izglītībai” 1. kārtas (turpmāk – pasākuma pirmā kārta), tai skaitā, pasākumam pieejamo finansējumu, vienkāršoto izmaksu piemērošanas nosacījumus un kārtību, prasības Eiropas Sociālā fonda Plus projekta (turpmāk – projekts) iesniedzējam un projekta sadarbības partneriem, atbalstāmo darbību un izmaksu attiecināmības nosacījumus, komercdarbības atbalsta piešķiršanas saistītie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noteikumu projekta 1.3. apakšpunktu (skat. precizēto redakciju treknrakstā).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balstītas  uz darba tirgus vajadzībām, atvieglojot karjeras maiņu un sekmējot profesionālo mobilitāti" </w:t>
            </w:r>
            <w:r w:rsidR="00000000" w:rsidRPr="00000000" w:rsidDel="00000000">
              <w:rPr>
                <w:b w:val="1"/>
                <w:rtl w:val="0"/>
              </w:rPr>
              <w:t xml:space="preserve">4.2.4.1. pasākuma</w:t>
            </w:r>
            <w:r w:rsidR="00000000" w:rsidRPr="00000000" w:rsidDel="00000000">
              <w:rPr>
                <w:rtl w:val="0"/>
              </w:rPr>
              <w:t xml:space="preserve"> "Atbalsts nozaru vajadzībās balstītai pieaugušo izglītībai” 1. </w:t>
            </w:r>
            <w:r w:rsidR="00000000" w:rsidRPr="00000000" w:rsidDel="00000000">
              <w:rPr>
                <w:b w:val="1"/>
                <w:rtl w:val="0"/>
              </w:rPr>
              <w:t xml:space="preserve">kārtu</w:t>
            </w:r>
            <w:r w:rsidR="00000000" w:rsidRPr="00000000" w:rsidDel="00000000">
              <w:rPr>
                <w:rtl w:val="0"/>
              </w:rPr>
              <w:t xml:space="preserve"> (turpmāk – pasākuma pirmā kārta), tai skaitā, </w:t>
            </w:r>
            <w:r w:rsidR="00000000" w:rsidRPr="00000000" w:rsidDel="00000000">
              <w:rPr>
                <w:b w:val="1"/>
                <w:rtl w:val="0"/>
              </w:rPr>
              <w:t xml:space="preserve">pasākuma pirmajai kārtai </w:t>
            </w:r>
            <w:r w:rsidR="00000000" w:rsidRPr="00000000" w:rsidDel="00000000">
              <w:rPr>
                <w:rtl w:val="0"/>
              </w:rPr>
              <w:t xml:space="preserve">pieejamo finansējumu, vienkāršoto izmaksu piemērošanas nosacījumus un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nodarbinātās personas - darba devēja nodarbinātās personas, kas ir pieaugušie vecumā no 18 gadiem,  kam ir noslēgts darba līgums ar darba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2.3. apakšpunktu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Jaunatnes likumam personas vecumā no 13 līdz 25 gadiem ir jaunieši, tādēļ nevajadzētu lietot terminu 'pieaugušie";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pieļaujot, ka ir jāizpildās abiem MK noteikumu projekta 2.3. apakšpunktā nosacījumiem, gan vecums, gan darba līgums, ir jālieto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MK noteikumu projekta teiktā aizstāt jēdzienu "nodarbinātās personas" ar "darbinieki" attiecīgajā locījumā un skaitā, lai nodrošinātu atbilstību Izglītības likuma 14. panta 34. punkta deleģējumam "nosaka atbalsta pasākumus darba devējiem </w:t>
            </w:r>
            <w:r w:rsidR="00000000" w:rsidRPr="00000000" w:rsidDel="00000000">
              <w:rPr>
                <w:b w:val="1"/>
                <w:rtl w:val="0"/>
              </w:rPr>
              <w:t xml:space="preserve">darbinieku </w:t>
            </w:r>
            <w:r w:rsidR="00000000" w:rsidRPr="00000000" w:rsidDel="00000000">
              <w:rPr>
                <w:rtl w:val="0"/>
              </w:rPr>
              <w:t xml:space="preserve">papildu izglītošanā, tai skaitā kritērijus šāda atbalsta saņemšanai un atbalsta pasākumu īstenošanas kārtību" un darba likuma trešajā pantā noteiktajām: "</w:t>
            </w:r>
            <w:r w:rsidR="00000000" w:rsidRPr="00000000" w:rsidDel="00000000">
              <w:rPr>
                <w:b w:val="1"/>
                <w:rtl w:val="0"/>
              </w:rPr>
              <w:t xml:space="preserve">Darbinieks</w:t>
            </w:r>
            <w:r w:rsidR="00000000" w:rsidRPr="00000000" w:rsidDel="00000000">
              <w:rPr>
                <w:rtl w:val="0"/>
              </w:rPr>
              <w:t xml:space="preserve"> ir fiziskā persona, kas uz darba līguma pamata par nolīgto darba samaksu veic noteiktu darbu darba devēja vadībā".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 darba devēja nodarbinātās personas, kuras ir sasniegušas 18 gadu vecumu un kuriem ir noslēgts darba līgums ar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mācību kurss - mācību daļa, lai sasniegtu izvirzīto mācību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projekta 2.6. apakšpunktā jēdzienu "mācību kurss" ar atbikstošāku izglītības jomas terminu, piem., "mācību pasākums", kas ir piemērojams apzīmējot plašāku mācību aktivitāšu loku. Vēršam uzmanību, ka jēdziens "kurss" primāri tiek lietots kontekstā ar augstāko izglītību ("Studiju kurss", "kursa saturs", "mācību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pirmās kārtas ietvaros sniedz darba devējam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 noteiktajās 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 punktā ir paredzēts, ka mācību jomas noteiks Ekonomikas ministrijas izveidotā komisija. Savukārt MK noteikumu 14. punktā ir noteikts, ka mācību jomas jau ir noteiktas šo noteikumu 1. pielikumā "Projekta ietvaros atbalstāmās mācību jomas un programmu kopas saskaņā ar normatīvajiem aktiem par Latvijas izglītības klasifikāciju", attiecīgi veidojas pretruna.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precizēt MK noteikumu 14. punktu, atrunājot, ka tas ir spēkā līdz brīdim, kad tiek izveidota Ekonomikas ministrijas komisija vai svītrot MK noteikumu 14. punktu un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pirmās kārtas ietvaros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kopējā iznākuma rādītāja EECO05 definīcija ir "Nodarbinātas personas, tostarp pašnodarbinātas personas", lai novērstu pretrunu ar pasākuma mērķi - atbalsts </w:t>
            </w:r>
            <w:r w:rsidR="00000000" w:rsidRPr="00000000" w:rsidDel="00000000">
              <w:rPr>
                <w:b w:val="1"/>
                <w:rtl w:val="0"/>
              </w:rPr>
              <w:t xml:space="preserve">darba devēju nodarbinātiem (ne pašnodarbinātajiem)</w:t>
            </w:r>
            <w:r w:rsidR="00000000" w:rsidRPr="00000000" w:rsidDel="00000000">
              <w:rPr>
                <w:rtl w:val="0"/>
              </w:rPr>
              <w:t xml:space="preserve">, lūdzam sadarbībā ar Finanšu ministriju izvērtēt iespēju precizēt 19.1.1. un 19.1.2. rādītāja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Mācību sniedzējs piesaista pasniedzēju, kas atbilst kādai no šīm kvalifikācijas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"kvalifikācijas", jo MK noteikumu projekta 29. punktā ir atrunātas prasības, un tostarp prasības kvalifikācijai, nevis tikai kvalifikācijas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sniedzējs piesaista pasniedzēju, kas atbilst kādai no šīm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mācību izmaksas, kas ir tieši saistītas ar mācību projektu, kas tiek attiecinātas uz darba devēju: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aizstāt jēdzienu "mācību projektu" ar MK noteikumu lietoto terminoloģiju, piem., "mācību pasākumi", "mācības".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projekta vadības izmaksas, nepārsniedzot 3000 </w:t>
            </w:r>
            <w:r w:rsidR="00000000" w:rsidRPr="00000000" w:rsidDel="00000000">
              <w:rPr>
                <w:i w:val="1"/>
                <w:rtl w:val="0"/>
              </w:rPr>
              <w:t xml:space="preserve">euro</w:t>
            </w:r>
            <w:r w:rsidR="00000000" w:rsidRPr="00000000" w:rsidDel="00000000">
              <w:rPr>
                <w:rtl w:val="0"/>
              </w:rPr>
              <w:t xml:space="preserve">, atbilstoši Komisijas regulas Nr. 1407/2013 2. panta noteiktajam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 varētu veidoties pretruna, jo 31.1.3.punkts pasaka ka projekta vadības izmaksu kopsumma ir 3000 EUR, bet viens no tā apakšpunktiem arī nosaka 3000EUR limitu (31.1.3.3. apakšpunkts nosaka, ka darba vietas aprīkojuma izmaksas nepārsniedz 3000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Vienkāršoto izmaksu vienotā izmaksu likme šo noteikumu </w:t>
            </w:r>
            <w:r w:rsidR="00000000" w:rsidRPr="00000000" w:rsidDel="00000000">
              <w:rPr>
                <w:rtl w:val="0"/>
              </w:rPr>
              <w:t xml:space="preserve">31.1.3. </w:t>
            </w:r>
            <w:r w:rsidR="00000000" w:rsidRPr="00000000" w:rsidDel="00000000">
              <w:rPr>
                <w:rtl w:val="0"/>
              </w:rPr>
              <w:t xml:space="preserve">apakšpunkt</w:t>
            </w:r>
            <w:r w:rsidR="00000000" w:rsidRPr="00000000" w:rsidDel="00000000">
              <w:rPr>
                <w:rtl w:val="0"/>
              </w:rPr>
              <w:t xml:space="preserve">ā minētajām personāla atlīdzības izmaksām ir 20 % no pārējām tiešajām attiecināmajām izmaksām, neieskaitot personāla atlīdzības izmaksas,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Komisijas regula Nr. 2021/1060), 55.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iespējamās pretrunas, lūdzam skaidrot vai projekta vadības personāla atlīdzības izmaksām plānots piemērot vienoto likmi 20%, jeb tās plānotas kā faktiskās izmaksas, jo 31.1.3. apakšpunktā ir paredzēts, ka projekta vadības izmaksas nepārsniedz 3000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mācībām augstākās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ir domātas augstākās izglītības studiju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mācībām augstākās izglītības studiju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mācībām jomās, kas nav iekļautas šo noteikumu </w:t>
            </w:r>
            <w:r w:rsidR="00000000" w:rsidRPr="00000000" w:rsidDel="00000000">
              <w:rPr>
                <w:rtl w:val="0"/>
              </w:rPr>
              <w:t xml:space="preserve">1. </w:t>
            </w:r>
            <w:r w:rsidR="00000000" w:rsidRPr="00000000" w:rsidDel="00000000">
              <w:rPr>
                <w:rtl w:val="0"/>
              </w:rPr>
              <w:t xml:space="preserve">pielikum</w:t>
            </w:r>
            <w:r w:rsidR="00000000" w:rsidRPr="00000000" w:rsidDel="00000000">
              <w:rPr>
                <w:rtl w:val="0"/>
              </w:rPr>
              <w:t xml:space="preserve">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iepriekš izteikto priekšlikumu pie MK noteikumu projekta 14. punkta. Ievērojot minēto lūdzam attiecīgi precizēt vai svītrot MK noteikumu projekta 35.4.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43.19. </w:t>
            </w:r>
            <w:r w:rsidR="00000000" w:rsidRPr="00000000" w:rsidDel="00000000">
              <w:rPr>
                <w:rtl w:val="0"/>
              </w:rPr>
              <w:t xml:space="preserve">apakšpunkt</w:t>
            </w:r>
            <w:r w:rsidR="00000000" w:rsidRPr="00000000" w:rsidDel="00000000">
              <w:rPr>
                <w:rtl w:val="0"/>
              </w:rPr>
              <w:t xml:space="preserve">ā minēto mācību darba plānu par 2024. gadu iesniedz Komisijai līdz 2024.gada 1.maijam un pārējos ikgadējos mācību plānus līdz iepriekšējā gada 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precizēt, kas iesniedz plānu Komisijā, vai to iesniedz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prasmju fondu atbalsta pasākuma aprakstu. Lūdzam skat.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kaut arī visi ministrijas komentāri TAP portālā koleģiāli ir izteikti priekšlikumu formā, lūdzam tos ņemt vērā pēc būtības. Vienlaikus aicinām turpmāk rast iespēju atsūtīt precizējumus MK noteikumu projektā un anotācijā komentēšanai pirms saskaņošanas procesa uzsākšanas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PRASMJU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4.2.4.1.pasākuma 2. kārts ietvaros ir paredzēts atbalsts publiskās un privātās partnerības instrumenta – Prasmju fonds – attīstībai un tā pilotēšanas uzsākšanai pēc brīvprātības principa nozarēs ar augstāku gatavības pakāpi šādai uz sociālo dialogu balstītai pieejai, stimulējot nozaru aktīvāku iesaisti cilvēkresursu attīstībā, tostarp mācību vajadzību identificēšanā un atbalsta nodrošināšanā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plašākas konsultācijas ar sociālajiem un sadarbības partneriem Latvijas kontekstam atbilstošas prasmju fondu pieejas attīstībā, kā arī veicinātu plānotā atbalsta sinerģiju ar SAM 4.2.4.1.pasākuma 1. kārtas atbalstu, ir plānots, ka nosacījumi Prasmju fondu izveidei un pilotēšanai tiks izstrādāti 2024.gada 3. ceturksnī, un tiks pievienoti šim regulējumam, veicos attiecīgus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SAM 4.2.4.1.pasākuma abu kārtu projektu īstenošanas, plānots izskatīt līdz šim īstenoto darba devēju atbalsta pasākumu un reformu efektivitāti un lemt par tālāko pasākumu ieviešanu, nodrošinot uz ilgtspēju vērstu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anotācijas sadaļu "Problēmas un risinājumi" ar informāciju par mācību barjeru, kas ir minēti MK noteikumu projekta mērķī, aprakstu /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sniegt atbalstu darba devēju izaugsmes vajadzībās balstītai, mērķorientētai nodarbināto personu kompetences paaugstināšanai </w:t>
            </w:r>
            <w:r w:rsidR="00000000" w:rsidRPr="00000000" w:rsidDel="00000000">
              <w:rPr>
                <w:b w:val="1"/>
                <w:rtl w:val="0"/>
              </w:rPr>
              <w:t xml:space="preserve">un mācību barjeru mazināšanai</w:t>
            </w:r>
            <w:r w:rsidR="00000000" w:rsidRPr="00000000" w:rsidDel="00000000">
              <w:rPr>
                <w:rtl w:val="0"/>
              </w:rPr>
              <w:t xml:space="preserve">, tādējādi veicinot darba devēju ieguldījumus cilvēkresursos un motivējot darba devējus iesaistīt savas nodarbinātās personas papildu prasmju pilnveidošanai un paaugstināt nodarbināto personu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CSP Pieaugušo izglītības apsekojuma datiem viens no būtiskajiem šķēršļiem dalībai mācībās, kur netika novēroti uzlabojumi salīdzinājumā ar 2016. gadu, joprojām ir saistīti ar mācību dalībnieku grūtībām savietot mācības ar darba grafiku.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OECD sadarbībā ar iesaistītajām pusēm izstrādātos priekšlikumus atbilstoši TSI projekta "Supporting employers to promote skills development in Latvia" šādiem nodevumiem: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Practical guidelines for the regulatory framework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Supporting employers in promoting skills development in Latvia: Roadmap for potential supplementary measures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TSI projekta nodevumi ir pieejami šeit: https://www.oecd.org/skills/employer-training-support-Latvia.htm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