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zvērināta revidenta  un zvērinātu revidentu komercsabiedrības profesionālās darbības civiltiesiskās atbildības apdrošināšanas kārtību un minimālo atbildības limitu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un zvērinātu revidentu komercsabiedrības profesionālās darbības, kas izpaužas kā revīzijas pakalpojumi, civiltiesiskās atbildības apdrošināšanas minimālais atbildības limits: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sniegts skaidrojums, kāpēc LAA jau iepriekš izteiktais priekšlikums par limita pielīdzināšanu minimālajai algai netiek ņemts vērā, LAA ieskatā tajā nav sniegts pamatojums, kā šie vairāk kā 20 gadus atpakaļ noteiktie limiti (</w:t>
            </w:r>
            <w:r w:rsidR="00000000" w:rsidRPr="00000000" w:rsidDel="00000000">
              <w:rPr>
                <w:i w:val="1"/>
                <w:rtl w:val="0"/>
              </w:rPr>
              <w:t xml:space="preserve">limits ir noteikts 2001.gada decembrī, bet 2013.gada nogalē limits tika mainīts uz eiro</w:t>
            </w:r>
            <w:r w:rsidR="00000000" w:rsidRPr="00000000" w:rsidDel="00000000">
              <w:rPr>
                <w:rtl w:val="0"/>
              </w:rPr>
              <w:t xml:space="preserve">) atbilst šobrīd aktuālajai ekonomiskajai situācijai un atbildīs ekonomiskajai situācijai vēl pēc 20 gadiem, jo, kā jau esam norādījuši, šobrīd minimālie civiltiesiskās atbildības apdrošināšanas minimālie atbildības limiti netiek regulāri pārskatīti. Ievērojot minēto, LAA uztur iebildumu apdrošināšanas limitus piesaistīt Latvijā regulāri indeksējamam ekonomiskam lielumam – minimālajai mēneša darba 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3.Zvērināta revidenta un zvērinātu revidentu komercsabiedrības profesionālās darbības, kas izpaužas kā revīzijas pakalpojumi, civiltiesiskās atbildības apdrošināšanas minimālais atbildības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3.1.zvērinātam revidentam - nedrīkst būt mazāks par  58 apdrošināšanas līguma noslēgšanas dienā Latvijā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3.2.zvērinātu revidentu komercsabiedrībai - nedrīkst būt mazāks par 193 apdrošināšanas līguma noslēgšanas dienā Latvijā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14.04.2025.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14.04.2025.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Atzinumi_24-TA-656.docx</dc:title>
</cp:coreProperties>
</file>

<file path=docProps/custom.xml><?xml version="1.0" encoding="utf-8"?>
<Properties xmlns="http://schemas.openxmlformats.org/officeDocument/2006/custom-properties" xmlns:vt="http://schemas.openxmlformats.org/officeDocument/2006/docPropsVTypes"/>
</file>