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Nacionālās industriālās politikas pamatnostādņu 2021. – 2027. gadam īstenošanas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Tirdzniecības un rūpniecības kameras atzinums)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15.lpp. Stiprinot Latvijas enerģētisko neatkarību, viens no būtiskākajiem nosacījumiem ir veicināt pāreju no importētās gāzes, uz vietējiem atjaunojamajiem energoresursiem (saules, vēja enerģija, siltumsūkņi u.c.) pašvaldību siltumapgādē.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Elektroapgāde pašpatēriņam pašvaldību iestādēm un kapitālsabiedrībām no atjaunojamiem resursiem ir tikpat svarīga kā siltumapgāde, tāpēc piedāvājam mainīt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 “Stiprinot Latvijas enerģētisko neatkarību, viens no būtiskākajiem nosacījumiem ir veicināt pāreju no importētās gāzes, uz vietējiem atjaunojamajiem energoresursiem (saules, vēja enerģija, siltumsūkņi u.c.) pašvaldību siltumapgādē </w:t>
            </w:r>
            <w:r w:rsidR="00000000" w:rsidRPr="00000000" w:rsidDel="00000000">
              <w:rPr>
                <w:b w:val="1"/>
                <w:rtl w:val="0"/>
              </w:rPr>
              <w:t xml:space="preserve">un elektroapgādē”.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21., 22. lpp 9.         Stiprinot Latvijas enerģētisko neatkarību, viens no būtiskākajiem nosacījumiem ir veicināt pāreju no importētās gāzes uz vietējiem atjaunojamajiem energoresursiem (saules, vēja enerģija, siltumsūkņi,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iestādēm un kapitālsabiedrībām ir kritiski svarīgi nodrošināt arī elektroenerģijas cenu stabilitāti, kas ietekmē gan pašvaldību budžetus, gan pakalpojumu cenas pašvaldībā (piemēram dzeramā ūdens apgāde), tāpēc ir nepieciešams veicināt pāreju uz atjaunojamiem resursiem pašpatēriņam arī elektroapgādē. Visefektīvāk to ir veikt apvienojoties iekšējā energokopienā un veidojot kopīgu elektroenerģijas ražošanas infrastruktūru, ņemot vērā, ka daudzām iestādēm un kapitālsabiedrībām šādai darbībai nav vietas šādas infrastruktūras izvietošanai. Turklāt kopīgas infrastruktūras izveide samazinātu izbūvēšanas un uzturēšanas izmaksas gan pašvaldības, gan tās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 “ 9. Stiprinot Latvijas enerģētisko neatkarību, viens no būtiskākajiem nosacījumiem ir veicināt pāreju no importētās gāzes </w:t>
            </w:r>
            <w:r w:rsidR="00000000" w:rsidRPr="00000000" w:rsidDel="00000000">
              <w:rPr>
                <w:b w:val="1"/>
                <w:rtl w:val="0"/>
              </w:rPr>
              <w:t xml:space="preserve">un elektroenerģijas</w:t>
            </w:r>
            <w:r w:rsidR="00000000" w:rsidRPr="00000000" w:rsidDel="00000000">
              <w:rPr>
                <w:rtl w:val="0"/>
              </w:rPr>
              <w:t xml:space="preserve"> uz vietējiem atjaunojamajiem energoresursiem (saules, vēja enerģija, siltumsūkņi,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Tas paveicams uzstādot saules, vēja u.c atjaunojamās elektroenerģijas ražošanas iekārtas gan atsevišķam, gan kopīgam pašvaldības iestāžu un kapitālsabiedrību pašpatēriņam, izstrādājot un apstiprinot regulējumu par energokopienām, kas sastāv tikai no pašvaldības iestādēm un kapitālsabiedrībām (Pašvaldību energokopienas).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21.lpp. 6.         Lai padarītu efektīvu un stiprinātu ilgtspējīgu investīciju piesaisti Latvijas reģionos, sekmētu darba vietu ar augstu pievienoto vērtību un uz eksportu orientētu darba vietu radīšanu, kā arī mazinātu reģionālās attīstības atšķirības, jāturpina attīstīt industriālo parku programmas arī ārpus Rīgas reģiona un jāmeklē risinājumi investīciju atbalsta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padarītu efektīvu un stiprinātu ilgtspējīgu investīciju piesaisti Latvijas reģionos, sekmētu darba vietu ar augstu pievienoto vērtību un uz eksportu orientētu darba vietu radīšanu, kā arī mazinātu reģionālās attīstības atšķirības, jāturpina attīstīt industriālo parku programmas arī ārpus Rīgas reģiona un jāmeklē risinājumi investīciju atbalsta instrumentiem, </w:t>
            </w:r>
            <w:r w:rsidR="00000000" w:rsidRPr="00000000" w:rsidDel="00000000">
              <w:rPr>
                <w:b w:val="1"/>
                <w:rtl w:val="0"/>
              </w:rPr>
              <w:t xml:space="preserve">kā arī jāizvērtē nepieciešamība palielināt pieejamo finansējuma apjomu industriālo parku attīstības programmai.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10.01.2023. 21.53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10.01.2023. 21.53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Atzinumi_22-TA-2885.docx</dc:title>
</cp:coreProperties>
</file>

<file path=docProps/custom.xml><?xml version="1.0" encoding="utf-8"?>
<Properties xmlns="http://schemas.openxmlformats.org/officeDocument/2006/custom-properties" xmlns:vt="http://schemas.openxmlformats.org/officeDocument/2006/docPropsVTypes"/>
</file>